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5F" w:rsidRDefault="00BE145F">
      <w:pPr>
        <w:pStyle w:val="Textoindependiente"/>
        <w:rPr>
          <w:rFonts w:ascii="Times New Roman"/>
          <w:i w:val="0"/>
          <w:sz w:val="20"/>
        </w:rPr>
      </w:pPr>
    </w:p>
    <w:p w:rsidR="00BE145F" w:rsidRDefault="00BE145F">
      <w:pPr>
        <w:pStyle w:val="Textoindependiente"/>
        <w:spacing w:before="1"/>
        <w:rPr>
          <w:rFonts w:ascii="Times New Roman"/>
          <w:i w:val="0"/>
          <w:sz w:val="21"/>
        </w:rPr>
      </w:pPr>
    </w:p>
    <w:p w:rsidR="00BE145F" w:rsidRDefault="00BC602C">
      <w:pPr>
        <w:pStyle w:val="Textoindependiente"/>
        <w:spacing w:before="101" w:line="244" w:lineRule="auto"/>
        <w:ind w:left="4758" w:right="4378"/>
        <w:jc w:val="center"/>
      </w:pPr>
      <w:r>
        <w:rPr>
          <w:noProof/>
          <w:lang w:val="es-GT" w:eastAsia="es-GT"/>
        </w:rPr>
        <w:drawing>
          <wp:anchor distT="0" distB="0" distL="0" distR="0" simplePos="0" relativeHeight="251651584" behindDoc="0" locked="0" layoutInCell="1" allowOverlap="1">
            <wp:simplePos x="0" y="0"/>
            <wp:positionH relativeFrom="page">
              <wp:posOffset>8204200</wp:posOffset>
            </wp:positionH>
            <wp:positionV relativeFrom="paragraph">
              <wp:posOffset>-198351</wp:posOffset>
            </wp:positionV>
            <wp:extent cx="629920" cy="7950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52608" behindDoc="0" locked="0" layoutInCell="1" allowOverlap="1">
            <wp:simplePos x="0" y="0"/>
            <wp:positionH relativeFrom="page">
              <wp:posOffset>685800</wp:posOffset>
            </wp:positionH>
            <wp:positionV relativeFrom="paragraph">
              <wp:posOffset>-297411</wp:posOffset>
            </wp:positionV>
            <wp:extent cx="1412239" cy="9067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12239" cy="906779"/>
                    </a:xfrm>
                    <a:prstGeom prst="rect">
                      <a:avLst/>
                    </a:prstGeom>
                  </pic:spPr>
                </pic:pic>
              </a:graphicData>
            </a:graphic>
          </wp:anchor>
        </w:drawing>
      </w:r>
      <w:r>
        <w:rPr>
          <w:color w:val="808080"/>
        </w:rPr>
        <w:t xml:space="preserve">UNIVERSIDAD DE SAN CARLOS DE GUATEMALA </w:t>
      </w:r>
      <w:r>
        <w:rPr>
          <w:color w:val="808080"/>
        </w:rPr>
        <w:t>FACULTAD DE CIENCIAS QUIMICAS Y FARMACIA</w:t>
      </w:r>
    </w:p>
    <w:p w:rsidR="00BE145F" w:rsidRDefault="00BE145F">
      <w:pPr>
        <w:pStyle w:val="Textoindependiente"/>
        <w:rPr>
          <w:sz w:val="20"/>
        </w:rPr>
      </w:pPr>
    </w:p>
    <w:p w:rsidR="00BE145F" w:rsidRDefault="00BE145F">
      <w:pPr>
        <w:pStyle w:val="Textoindependiente"/>
        <w:rPr>
          <w:sz w:val="20"/>
        </w:rPr>
      </w:pPr>
    </w:p>
    <w:p w:rsidR="00BE145F" w:rsidRDefault="00BC602C">
      <w:pPr>
        <w:spacing w:before="171" w:line="312" w:lineRule="auto"/>
        <w:ind w:left="4849" w:right="4817" w:hanging="4"/>
        <w:jc w:val="center"/>
        <w:rPr>
          <w:sz w:val="20"/>
        </w:rPr>
      </w:pPr>
      <w:r>
        <w:rPr>
          <w:sz w:val="20"/>
        </w:rPr>
        <w:t>Universidad de San Carlos de Guatemala Facultad de Ciencias Químicas y Farmacia</w:t>
      </w:r>
    </w:p>
    <w:p w:rsidR="00BE145F" w:rsidRDefault="00BC602C">
      <w:pPr>
        <w:spacing w:before="3" w:line="312" w:lineRule="auto"/>
        <w:ind w:left="4409" w:right="4378"/>
        <w:jc w:val="center"/>
        <w:rPr>
          <w:sz w:val="20"/>
        </w:rPr>
      </w:pPr>
      <w:r>
        <w:rPr>
          <w:sz w:val="20"/>
        </w:rPr>
        <w:t>Nombre de la Escuela o Programa que sirve el curso Departamento/Subprograma que sirve el curso</w:t>
      </w:r>
    </w:p>
    <w:p w:rsidR="00BE145F" w:rsidRDefault="00BC602C">
      <w:pPr>
        <w:spacing w:line="312" w:lineRule="auto"/>
        <w:ind w:left="2828" w:right="2797"/>
        <w:jc w:val="center"/>
        <w:rPr>
          <w:sz w:val="20"/>
        </w:rPr>
      </w:pPr>
      <w:r>
        <w:rPr>
          <w:sz w:val="20"/>
        </w:rPr>
        <w:t>De conformidad con lo aprobado por Junta Directiva de la Faculta en el Punto OCTAVO, Inciso 8,1 del Acta 14-2014 de sesión celebrada el 24 de abril del año 2014</w:t>
      </w:r>
    </w:p>
    <w:p w:rsidR="00BE145F" w:rsidRDefault="00BE145F">
      <w:pPr>
        <w:rPr>
          <w:sz w:val="20"/>
        </w:rPr>
      </w:pPr>
    </w:p>
    <w:p w:rsidR="00BE145F" w:rsidRDefault="00BE145F">
      <w:pPr>
        <w:spacing w:before="9"/>
        <w:rPr>
          <w:sz w:val="23"/>
        </w:rPr>
      </w:pPr>
    </w:p>
    <w:p w:rsidR="00BE145F" w:rsidRDefault="00BC602C">
      <w:pPr>
        <w:spacing w:before="93"/>
        <w:ind w:left="224"/>
        <w:rPr>
          <w:b/>
          <w:sz w:val="20"/>
        </w:rPr>
      </w:pPr>
      <w:r>
        <w:rPr>
          <w:b/>
          <w:sz w:val="20"/>
        </w:rPr>
        <w:t>A) Información general</w:t>
      </w:r>
    </w:p>
    <w:p w:rsidR="00BE145F" w:rsidRDefault="00BE145F">
      <w:pPr>
        <w:spacing w:before="8"/>
        <w:rPr>
          <w:b/>
          <w:sz w:val="6"/>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01"/>
        <w:gridCol w:w="1200"/>
        <w:gridCol w:w="2400"/>
        <w:gridCol w:w="1200"/>
        <w:gridCol w:w="1200"/>
        <w:gridCol w:w="1199"/>
        <w:gridCol w:w="1199"/>
        <w:gridCol w:w="2399"/>
      </w:tblGrid>
      <w:tr w:rsidR="00BE145F">
        <w:trPr>
          <w:trHeight w:val="600"/>
        </w:trPr>
        <w:tc>
          <w:tcPr>
            <w:tcW w:w="8401" w:type="dxa"/>
            <w:gridSpan w:val="5"/>
          </w:tcPr>
          <w:p w:rsidR="00BE145F" w:rsidRDefault="00BC602C">
            <w:pPr>
              <w:pStyle w:val="TableParagraph"/>
              <w:spacing w:line="222" w:lineRule="exact"/>
              <w:rPr>
                <w:b/>
                <w:sz w:val="20"/>
              </w:rPr>
            </w:pPr>
            <w:r>
              <w:rPr>
                <w:b/>
                <w:sz w:val="20"/>
              </w:rPr>
              <w:t>Nombre completo del curso</w:t>
            </w:r>
          </w:p>
          <w:p w:rsidR="00BE145F" w:rsidRDefault="00BC602C">
            <w:pPr>
              <w:pStyle w:val="TableParagraph"/>
              <w:spacing w:before="74"/>
              <w:rPr>
                <w:sz w:val="20"/>
              </w:rPr>
            </w:pPr>
            <w:r>
              <w:rPr>
                <w:sz w:val="20"/>
              </w:rPr>
              <w:t>Análisis Instrumental III</w:t>
            </w:r>
          </w:p>
        </w:tc>
        <w:tc>
          <w:tcPr>
            <w:tcW w:w="2398" w:type="dxa"/>
            <w:gridSpan w:val="2"/>
          </w:tcPr>
          <w:p w:rsidR="00BE145F" w:rsidRDefault="00BC602C">
            <w:pPr>
              <w:pStyle w:val="TableParagraph"/>
              <w:spacing w:line="222" w:lineRule="exact"/>
              <w:ind w:left="71"/>
              <w:rPr>
                <w:b/>
                <w:sz w:val="20"/>
              </w:rPr>
            </w:pPr>
            <w:r>
              <w:rPr>
                <w:b/>
                <w:sz w:val="20"/>
              </w:rPr>
              <w:t>Código del curso:</w:t>
            </w:r>
          </w:p>
          <w:p w:rsidR="00BE145F" w:rsidRDefault="00BC602C">
            <w:pPr>
              <w:pStyle w:val="TableParagraph"/>
              <w:spacing w:before="74"/>
              <w:ind w:left="71"/>
              <w:rPr>
                <w:sz w:val="20"/>
              </w:rPr>
            </w:pPr>
            <w:r>
              <w:rPr>
                <w:sz w:val="20"/>
              </w:rPr>
              <w:t>71324</w:t>
            </w:r>
          </w:p>
        </w:tc>
        <w:tc>
          <w:tcPr>
            <w:tcW w:w="2399" w:type="dxa"/>
          </w:tcPr>
          <w:p w:rsidR="00BE145F" w:rsidRDefault="00BC602C">
            <w:pPr>
              <w:pStyle w:val="TableParagraph"/>
              <w:spacing w:line="222" w:lineRule="exact"/>
              <w:ind w:left="73"/>
              <w:rPr>
                <w:b/>
                <w:sz w:val="20"/>
              </w:rPr>
            </w:pPr>
            <w:r>
              <w:rPr>
                <w:b/>
                <w:sz w:val="20"/>
              </w:rPr>
              <w:t>Número de créditos</w:t>
            </w:r>
          </w:p>
          <w:p w:rsidR="00BE145F" w:rsidRDefault="00BC602C">
            <w:pPr>
              <w:pStyle w:val="TableParagraph"/>
              <w:spacing w:before="74"/>
              <w:ind w:left="73"/>
              <w:rPr>
                <w:sz w:val="20"/>
              </w:rPr>
            </w:pPr>
            <w:r>
              <w:rPr>
                <w:w w:val="99"/>
                <w:sz w:val="20"/>
              </w:rPr>
              <w:t>4</w:t>
            </w:r>
          </w:p>
        </w:tc>
      </w:tr>
      <w:tr w:rsidR="00BE145F">
        <w:trPr>
          <w:trHeight w:val="896"/>
        </w:trPr>
        <w:tc>
          <w:tcPr>
            <w:tcW w:w="7201" w:type="dxa"/>
            <w:gridSpan w:val="4"/>
          </w:tcPr>
          <w:p w:rsidR="00BE145F" w:rsidRDefault="00BC602C">
            <w:pPr>
              <w:pStyle w:val="TableParagraph"/>
              <w:spacing w:line="222" w:lineRule="exact"/>
              <w:rPr>
                <w:b/>
                <w:sz w:val="20"/>
              </w:rPr>
            </w:pPr>
            <w:r>
              <w:rPr>
                <w:b/>
                <w:sz w:val="20"/>
              </w:rPr>
              <w:t>Carrera a la que se le sirve el curso:</w:t>
            </w:r>
          </w:p>
          <w:p w:rsidR="00BE145F" w:rsidRDefault="00BC602C">
            <w:pPr>
              <w:pStyle w:val="TableParagraph"/>
              <w:spacing w:before="74"/>
              <w:rPr>
                <w:sz w:val="20"/>
              </w:rPr>
            </w:pPr>
            <w:r>
              <w:rPr>
                <w:sz w:val="20"/>
              </w:rPr>
              <w:t>Química</w:t>
            </w:r>
          </w:p>
        </w:tc>
        <w:tc>
          <w:tcPr>
            <w:tcW w:w="5997" w:type="dxa"/>
            <w:gridSpan w:val="4"/>
          </w:tcPr>
          <w:p w:rsidR="00BE145F" w:rsidRDefault="00BC602C">
            <w:pPr>
              <w:pStyle w:val="TableParagraph"/>
              <w:spacing w:line="312" w:lineRule="auto"/>
              <w:rPr>
                <w:b/>
                <w:sz w:val="20"/>
              </w:rPr>
            </w:pPr>
            <w:r>
              <w:rPr>
                <w:b/>
                <w:sz w:val="20"/>
              </w:rPr>
              <w:t>Nombre y código de los cursos que son requisito de este curso</w:t>
            </w:r>
          </w:p>
          <w:p w:rsidR="00BE145F" w:rsidRDefault="00BC602C">
            <w:pPr>
              <w:pStyle w:val="TableParagraph"/>
              <w:spacing w:before="15"/>
              <w:rPr>
                <w:sz w:val="20"/>
              </w:rPr>
            </w:pPr>
            <w:r>
              <w:rPr>
                <w:sz w:val="20"/>
              </w:rPr>
              <w:t>Análisis Instrumental II (Q) - 61222</w:t>
            </w:r>
          </w:p>
        </w:tc>
      </w:tr>
      <w:tr w:rsidR="00BE145F">
        <w:trPr>
          <w:trHeight w:val="2096"/>
        </w:trPr>
        <w:tc>
          <w:tcPr>
            <w:tcW w:w="2401" w:type="dxa"/>
          </w:tcPr>
          <w:p w:rsidR="00BE145F" w:rsidRDefault="00BC602C">
            <w:pPr>
              <w:pStyle w:val="TableParagraph"/>
              <w:spacing w:line="314" w:lineRule="auto"/>
              <w:ind w:right="423"/>
              <w:rPr>
                <w:sz w:val="20"/>
              </w:rPr>
            </w:pPr>
            <w:r>
              <w:rPr>
                <w:b/>
                <w:sz w:val="20"/>
              </w:rPr>
              <w:t xml:space="preserve">Ciclo en el que está ubicado el curso </w:t>
            </w:r>
            <w:r>
              <w:rPr>
                <w:sz w:val="20"/>
              </w:rPr>
              <w:t>Séptimo</w:t>
            </w:r>
          </w:p>
        </w:tc>
        <w:tc>
          <w:tcPr>
            <w:tcW w:w="1200" w:type="dxa"/>
          </w:tcPr>
          <w:p w:rsidR="00BE145F" w:rsidRDefault="00BC602C">
            <w:pPr>
              <w:pStyle w:val="TableParagraph"/>
              <w:spacing w:line="312" w:lineRule="auto"/>
              <w:ind w:left="69" w:right="190"/>
              <w:rPr>
                <w:sz w:val="20"/>
              </w:rPr>
            </w:pPr>
            <w:r>
              <w:rPr>
                <w:b/>
                <w:sz w:val="20"/>
              </w:rPr>
              <w:t xml:space="preserve">Año en el que se sirve el curso </w:t>
            </w:r>
            <w:r>
              <w:rPr>
                <w:sz w:val="20"/>
              </w:rPr>
              <w:t>2018</w:t>
            </w:r>
          </w:p>
        </w:tc>
        <w:tc>
          <w:tcPr>
            <w:tcW w:w="2400" w:type="dxa"/>
          </w:tcPr>
          <w:p w:rsidR="00BE145F" w:rsidRDefault="00BC602C">
            <w:pPr>
              <w:pStyle w:val="TableParagraph"/>
              <w:spacing w:line="314" w:lineRule="auto"/>
              <w:ind w:left="69" w:right="257"/>
              <w:rPr>
                <w:sz w:val="20"/>
              </w:rPr>
            </w:pPr>
            <w:r>
              <w:rPr>
                <w:b/>
                <w:sz w:val="20"/>
              </w:rPr>
              <w:t xml:space="preserve">Fechas de inicio y finalización del curso </w:t>
            </w:r>
            <w:r>
              <w:rPr>
                <w:sz w:val="20"/>
              </w:rPr>
              <w:t>18 de enero al 4 de</w:t>
            </w:r>
          </w:p>
          <w:p w:rsidR="00BE145F" w:rsidRDefault="00BC602C">
            <w:pPr>
              <w:pStyle w:val="TableParagraph"/>
              <w:spacing w:before="8"/>
              <w:ind w:left="69"/>
              <w:rPr>
                <w:sz w:val="20"/>
              </w:rPr>
            </w:pPr>
            <w:r>
              <w:rPr>
                <w:sz w:val="20"/>
              </w:rPr>
              <w:t>mayo de 2018.</w:t>
            </w:r>
          </w:p>
        </w:tc>
        <w:tc>
          <w:tcPr>
            <w:tcW w:w="3599" w:type="dxa"/>
            <w:gridSpan w:val="3"/>
          </w:tcPr>
          <w:p w:rsidR="00BE145F" w:rsidRDefault="00BC602C">
            <w:pPr>
              <w:pStyle w:val="TableParagraph"/>
              <w:spacing w:line="312" w:lineRule="auto"/>
              <w:ind w:left="69" w:right="100"/>
              <w:rPr>
                <w:b/>
                <w:sz w:val="20"/>
              </w:rPr>
            </w:pPr>
            <w:r>
              <w:rPr>
                <w:b/>
                <w:sz w:val="20"/>
              </w:rPr>
              <w:t>Identificación de aulas y laboratorios en los que se impartirá el curso.</w:t>
            </w:r>
            <w:r>
              <w:rPr>
                <w:b/>
                <w:spacing w:val="55"/>
                <w:sz w:val="20"/>
              </w:rPr>
              <w:t xml:space="preserve"> </w:t>
            </w:r>
            <w:r>
              <w:rPr>
                <w:b/>
                <w:sz w:val="20"/>
              </w:rPr>
              <w:t>Ubicación</w:t>
            </w:r>
          </w:p>
          <w:p w:rsidR="00BE145F" w:rsidRDefault="00BC602C">
            <w:pPr>
              <w:pStyle w:val="TableParagraph"/>
              <w:spacing w:before="14" w:line="312" w:lineRule="auto"/>
              <w:ind w:left="69" w:right="466"/>
              <w:rPr>
                <w:sz w:val="20"/>
              </w:rPr>
            </w:pPr>
            <w:r>
              <w:rPr>
                <w:sz w:val="20"/>
              </w:rPr>
              <w:t>Teoría: Salón 302, Edificio T – 11. Laboratorio: Departamento de Fisicoquímica, segundo nivel del</w:t>
            </w:r>
          </w:p>
          <w:p w:rsidR="00BE145F" w:rsidRDefault="00BC602C">
            <w:pPr>
              <w:pStyle w:val="TableParagraph"/>
              <w:spacing w:before="2"/>
              <w:ind w:left="69"/>
              <w:rPr>
                <w:sz w:val="20"/>
              </w:rPr>
            </w:pPr>
            <w:r>
              <w:rPr>
                <w:sz w:val="20"/>
              </w:rPr>
              <w:t>edificio T -12.</w:t>
            </w:r>
          </w:p>
        </w:tc>
        <w:tc>
          <w:tcPr>
            <w:tcW w:w="3598" w:type="dxa"/>
            <w:gridSpan w:val="2"/>
          </w:tcPr>
          <w:p w:rsidR="00BE145F" w:rsidRDefault="00BC602C">
            <w:pPr>
              <w:pStyle w:val="TableParagraph"/>
              <w:spacing w:line="312" w:lineRule="auto"/>
              <w:ind w:left="72" w:right="740"/>
              <w:rPr>
                <w:b/>
                <w:sz w:val="20"/>
              </w:rPr>
            </w:pPr>
            <w:r>
              <w:rPr>
                <w:b/>
                <w:sz w:val="20"/>
              </w:rPr>
              <w:t>Horarios en los que se desarrollarán las actividades académ</w:t>
            </w:r>
            <w:r>
              <w:rPr>
                <w:b/>
                <w:sz w:val="20"/>
              </w:rPr>
              <w:t>icas</w:t>
            </w:r>
          </w:p>
          <w:p w:rsidR="00BE145F" w:rsidRDefault="00BC602C">
            <w:pPr>
              <w:pStyle w:val="TableParagraph"/>
              <w:spacing w:before="14"/>
              <w:ind w:left="72"/>
              <w:rPr>
                <w:sz w:val="20"/>
              </w:rPr>
            </w:pPr>
            <w:r>
              <w:rPr>
                <w:sz w:val="20"/>
              </w:rPr>
              <w:t>Teoría: Jueves, de 13:45 a 14:45,</w:t>
            </w:r>
          </w:p>
          <w:p w:rsidR="00BE145F" w:rsidRDefault="00BC602C">
            <w:pPr>
              <w:pStyle w:val="TableParagraph"/>
              <w:spacing w:before="13" w:line="300" w:lineRule="exact"/>
              <w:ind w:left="72" w:right="450"/>
              <w:rPr>
                <w:sz w:val="20"/>
              </w:rPr>
            </w:pPr>
            <w:r>
              <w:rPr>
                <w:sz w:val="20"/>
              </w:rPr>
              <w:t>viernes de 19:00 a 20:00. Laboratorio: Miércoles, de 14:00 a 20:00 horas</w:t>
            </w:r>
          </w:p>
        </w:tc>
      </w:tr>
    </w:tbl>
    <w:p w:rsidR="00BE145F" w:rsidRDefault="00BE145F">
      <w:pPr>
        <w:spacing w:before="3"/>
        <w:rPr>
          <w:b/>
        </w:rPr>
      </w:pPr>
      <w:r w:rsidRPr="00BE145F">
        <w:pict>
          <v:shapetype id="_x0000_t202" coordsize="21600,21600" o:spt="202" path="m,l,21600r21600,l21600,xe">
            <v:stroke joinstyle="miter"/>
            <v:path gradientshapeok="t" o:connecttype="rect"/>
          </v:shapetype>
          <v:shape id="_x0000_s1029" type="#_x0000_t202" style="position:absolute;margin-left:56.7pt;margin-top:15.3pt;width:660.2pt;height:75.85pt;z-index:251662848;mso-wrap-distance-left:0;mso-wrap-distance-right:0;mso-position-horizontal-relative:page;mso-position-vertical-relative:text" filled="f" strokeweight="1pt">
            <v:textbox inset="0,0,0,0">
              <w:txbxContent>
                <w:p w:rsidR="00BE145F" w:rsidRDefault="00BC602C">
                  <w:pPr>
                    <w:spacing w:line="314" w:lineRule="auto"/>
                    <w:ind w:left="60" w:right="808"/>
                    <w:rPr>
                      <w:sz w:val="20"/>
                    </w:rPr>
                  </w:pPr>
                  <w:r>
                    <w:rPr>
                      <w:b/>
                      <w:sz w:val="20"/>
                    </w:rPr>
                    <w:t>B) Valores y principios éticos que se desee formar en el estudiante, entre ellos, responsabilidad, respeto, honestidad, excelencia, servicio</w:t>
                  </w:r>
                  <w:r>
                    <w:rPr>
                      <w:sz w:val="20"/>
                    </w:rPr>
                    <w:t>.</w:t>
                  </w:r>
                </w:p>
                <w:p w:rsidR="00BE145F" w:rsidRDefault="00BC602C">
                  <w:pPr>
                    <w:spacing w:before="12"/>
                    <w:ind w:left="60"/>
                    <w:rPr>
                      <w:sz w:val="20"/>
                    </w:rPr>
                  </w:pPr>
                  <w:r>
                    <w:rPr>
                      <w:sz w:val="20"/>
                    </w:rPr>
                    <w:t>Responsabilidad, respeto, honestidad, excelencia, servicio.</w:t>
                  </w:r>
                </w:p>
              </w:txbxContent>
            </v:textbox>
            <w10:wrap type="topAndBottom" anchorx="page"/>
          </v:shape>
        </w:pict>
      </w:r>
    </w:p>
    <w:p w:rsidR="00BE145F" w:rsidRDefault="00BE145F">
      <w:pPr>
        <w:sectPr w:rsidR="00BE145F">
          <w:type w:val="continuous"/>
          <w:pgSz w:w="15840" w:h="12240" w:orient="landscape"/>
          <w:pgMar w:top="20" w:right="1380" w:bottom="280" w:left="980" w:header="720" w:footer="720" w:gutter="0"/>
          <w:cols w:space="720"/>
        </w:sectPr>
      </w:pPr>
    </w:p>
    <w:p w:rsidR="00BE145F" w:rsidRDefault="00BE145F">
      <w:pPr>
        <w:rPr>
          <w:b/>
          <w:sz w:val="20"/>
        </w:rPr>
      </w:pPr>
    </w:p>
    <w:p w:rsidR="00BE145F" w:rsidRDefault="00BE145F">
      <w:pPr>
        <w:spacing w:before="1"/>
        <w:rPr>
          <w:b/>
          <w:sz w:val="21"/>
        </w:rPr>
      </w:pPr>
    </w:p>
    <w:p w:rsidR="00BE145F" w:rsidRDefault="00BC602C">
      <w:pPr>
        <w:pStyle w:val="Textoindependiente"/>
        <w:spacing w:before="101" w:line="244" w:lineRule="auto"/>
        <w:ind w:left="4758" w:right="4378"/>
        <w:jc w:val="center"/>
      </w:pPr>
      <w:r>
        <w:rPr>
          <w:noProof/>
          <w:lang w:val="es-GT" w:eastAsia="es-GT"/>
        </w:rPr>
        <w:drawing>
          <wp:anchor distT="0" distB="0" distL="0" distR="0" simplePos="0" relativeHeight="251653632" behindDoc="0" locked="0" layoutInCell="1" allowOverlap="1">
            <wp:simplePos x="0" y="0"/>
            <wp:positionH relativeFrom="page">
              <wp:posOffset>8204200</wp:posOffset>
            </wp:positionH>
            <wp:positionV relativeFrom="paragraph">
              <wp:posOffset>-198351</wp:posOffset>
            </wp:positionV>
            <wp:extent cx="629920" cy="79502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58752" behindDoc="1" locked="0" layoutInCell="1" allowOverlap="1">
            <wp:simplePos x="0" y="0"/>
            <wp:positionH relativeFrom="page">
              <wp:posOffset>685800</wp:posOffset>
            </wp:positionH>
            <wp:positionV relativeFrom="paragraph">
              <wp:posOffset>-297411</wp:posOffset>
            </wp:positionV>
            <wp:extent cx="1412239" cy="90677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412239" cy="906779"/>
                    </a:xfrm>
                    <a:prstGeom prst="rect">
                      <a:avLst/>
                    </a:prstGeom>
                  </pic:spPr>
                </pic:pic>
              </a:graphicData>
            </a:graphic>
          </wp:anchor>
        </w:drawing>
      </w:r>
      <w:r>
        <w:rPr>
          <w:color w:val="808080"/>
        </w:rPr>
        <w:t>UNIVERSIDAD DE SAN CARLOS DE GUA</w:t>
      </w:r>
      <w:r>
        <w:rPr>
          <w:color w:val="808080"/>
        </w:rPr>
        <w:t xml:space="preserve">TEMALA </w:t>
      </w:r>
      <w:r>
        <w:rPr>
          <w:color w:val="808080"/>
        </w:rPr>
        <w:t>FACULTAD DE CIENCIAS QUIMICAS Y FARMACIA</w:t>
      </w:r>
    </w:p>
    <w:p w:rsidR="00BE145F" w:rsidRDefault="00BE145F">
      <w:pPr>
        <w:pStyle w:val="Textoindependiente"/>
        <w:rPr>
          <w:sz w:val="20"/>
        </w:rPr>
      </w:pPr>
    </w:p>
    <w:p w:rsidR="00BE145F" w:rsidRDefault="00BE145F">
      <w:pPr>
        <w:pStyle w:val="Textoindependiente"/>
        <w:spacing w:before="5"/>
        <w:rPr>
          <w:sz w:val="15"/>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203"/>
      </w:tblGrid>
      <w:tr w:rsidR="00BE145F">
        <w:trPr>
          <w:trHeight w:val="1380"/>
        </w:trPr>
        <w:tc>
          <w:tcPr>
            <w:tcW w:w="13203" w:type="dxa"/>
          </w:tcPr>
          <w:p w:rsidR="00BE145F" w:rsidRDefault="00BC602C">
            <w:pPr>
              <w:pStyle w:val="TableParagraph"/>
              <w:spacing w:line="225" w:lineRule="exact"/>
              <w:rPr>
                <w:sz w:val="20"/>
              </w:rPr>
            </w:pPr>
            <w:r>
              <w:rPr>
                <w:sz w:val="20"/>
              </w:rPr>
              <w:t>C) Descripción del curso:</w:t>
            </w:r>
          </w:p>
          <w:p w:rsidR="00BE145F" w:rsidRDefault="00BC602C">
            <w:pPr>
              <w:pStyle w:val="TableParagraph"/>
              <w:spacing w:line="229" w:lineRule="exact"/>
              <w:rPr>
                <w:sz w:val="20"/>
              </w:rPr>
            </w:pPr>
            <w:r>
              <w:rPr>
                <w:sz w:val="20"/>
              </w:rPr>
              <w:t>El curso abarca el estudio de los principios físicos y químicos de las técnicas instrumentales de análisis para la elucidación y</w:t>
            </w:r>
          </w:p>
          <w:p w:rsidR="00BE145F" w:rsidRDefault="00BC602C">
            <w:pPr>
              <w:pStyle w:val="TableParagraph"/>
              <w:spacing w:before="2"/>
              <w:ind w:right="45"/>
              <w:jc w:val="both"/>
              <w:rPr>
                <w:sz w:val="20"/>
              </w:rPr>
            </w:pPr>
            <w:r>
              <w:rPr>
                <w:sz w:val="20"/>
              </w:rPr>
              <w:t>caracterización de elementos y compuestos químicos en materiales simples y compuestos de origen biológico, mineral y sintético, como plantas, alimentos, suelos, agua, aire, medicamentos, materias primas para la industria, procesos y productos terminados. S</w:t>
            </w:r>
            <w:r>
              <w:rPr>
                <w:sz w:val="20"/>
              </w:rPr>
              <w:t>e cubre las técnicas algunas técnicas de espectrometría como espectrometría de rayos X (fluorescencia y difracción de rayos X), espectrometría de masas y resonancia</w:t>
            </w:r>
          </w:p>
          <w:p w:rsidR="00BE145F" w:rsidRDefault="00BC602C">
            <w:pPr>
              <w:pStyle w:val="TableParagraph"/>
              <w:spacing w:line="214" w:lineRule="exact"/>
              <w:jc w:val="both"/>
              <w:rPr>
                <w:sz w:val="20"/>
              </w:rPr>
            </w:pPr>
            <w:r>
              <w:rPr>
                <w:sz w:val="20"/>
              </w:rPr>
              <w:t>magnética nuclear. Permitiendo de tal manera que el estudiante tenga varias técnicas a su d</w:t>
            </w:r>
            <w:r>
              <w:rPr>
                <w:sz w:val="20"/>
              </w:rPr>
              <w:t>isposición para la elucidación de compuestos.</w:t>
            </w:r>
          </w:p>
        </w:tc>
      </w:tr>
      <w:tr w:rsidR="00BE145F">
        <w:trPr>
          <w:trHeight w:val="596"/>
        </w:trPr>
        <w:tc>
          <w:tcPr>
            <w:tcW w:w="13203" w:type="dxa"/>
            <w:tcBorders>
              <w:left w:val="nil"/>
              <w:right w:val="nil"/>
            </w:tcBorders>
          </w:tcPr>
          <w:p w:rsidR="00BE145F" w:rsidRDefault="00BE145F">
            <w:pPr>
              <w:pStyle w:val="TableParagraph"/>
              <w:ind w:left="0"/>
              <w:rPr>
                <w:rFonts w:ascii="Times New Roman"/>
                <w:sz w:val="18"/>
              </w:rPr>
            </w:pPr>
          </w:p>
        </w:tc>
      </w:tr>
      <w:tr w:rsidR="00BE145F">
        <w:trPr>
          <w:trHeight w:val="7178"/>
        </w:trPr>
        <w:tc>
          <w:tcPr>
            <w:tcW w:w="13203" w:type="dxa"/>
          </w:tcPr>
          <w:p w:rsidR="00BE145F" w:rsidRDefault="00BC602C">
            <w:pPr>
              <w:pStyle w:val="TableParagraph"/>
              <w:numPr>
                <w:ilvl w:val="0"/>
                <w:numId w:val="3"/>
              </w:numPr>
              <w:tabs>
                <w:tab w:val="left" w:pos="338"/>
              </w:tabs>
              <w:spacing w:line="222" w:lineRule="exact"/>
              <w:ind w:hanging="267"/>
              <w:rPr>
                <w:b/>
                <w:sz w:val="20"/>
              </w:rPr>
            </w:pPr>
            <w:r>
              <w:rPr>
                <w:b/>
                <w:sz w:val="20"/>
              </w:rPr>
              <w:t>Objetivos generales y</w:t>
            </w:r>
            <w:r>
              <w:rPr>
                <w:b/>
                <w:spacing w:val="-4"/>
                <w:sz w:val="20"/>
              </w:rPr>
              <w:t xml:space="preserve"> </w:t>
            </w:r>
            <w:r>
              <w:rPr>
                <w:b/>
                <w:sz w:val="20"/>
              </w:rPr>
              <w:t>específicos</w:t>
            </w:r>
          </w:p>
          <w:p w:rsidR="00BE145F" w:rsidRDefault="00BC602C">
            <w:pPr>
              <w:pStyle w:val="TableParagraph"/>
              <w:spacing w:before="74"/>
              <w:rPr>
                <w:sz w:val="20"/>
              </w:rPr>
            </w:pPr>
            <w:r>
              <w:rPr>
                <w:sz w:val="20"/>
              </w:rPr>
              <w:t>General</w:t>
            </w:r>
          </w:p>
          <w:p w:rsidR="00BE145F" w:rsidRDefault="00BC602C">
            <w:pPr>
              <w:pStyle w:val="TableParagraph"/>
              <w:spacing w:before="69" w:line="312" w:lineRule="auto"/>
              <w:ind w:left="789" w:right="200"/>
              <w:rPr>
                <w:sz w:val="20"/>
              </w:rPr>
            </w:pPr>
            <w:r>
              <w:rPr>
                <w:sz w:val="20"/>
              </w:rPr>
              <w:t xml:space="preserve">Que el estudiante entienda y aplique los conceptos termodinámicos para poder controlar las reacciones químicas y los fenómenos físicos que ocurren en diversos procesos que se realizan en la carrera, de manera que estos conceptos puedan ser utilizados para </w:t>
            </w:r>
            <w:r>
              <w:rPr>
                <w:sz w:val="20"/>
              </w:rPr>
              <w:t>tomar decisiones en base a su análisis, síntesis y evaluación.</w:t>
            </w:r>
          </w:p>
          <w:p w:rsidR="00BE145F" w:rsidRDefault="00BC602C">
            <w:pPr>
              <w:pStyle w:val="TableParagraph"/>
              <w:spacing w:before="2" w:line="312" w:lineRule="auto"/>
              <w:ind w:right="11759"/>
              <w:rPr>
                <w:sz w:val="20"/>
              </w:rPr>
            </w:pPr>
            <w:r>
              <w:rPr>
                <w:sz w:val="20"/>
              </w:rPr>
              <w:t>Específicos Nivel Cognitivo</w:t>
            </w:r>
          </w:p>
          <w:p w:rsidR="00BE145F" w:rsidRDefault="00BC602C">
            <w:pPr>
              <w:pStyle w:val="TableParagraph"/>
              <w:spacing w:before="3"/>
              <w:rPr>
                <w:sz w:val="20"/>
              </w:rPr>
            </w:pPr>
            <w:r>
              <w:rPr>
                <w:sz w:val="20"/>
              </w:rPr>
              <w:t>Que el estudiante</w:t>
            </w:r>
          </w:p>
          <w:p w:rsidR="00BE145F" w:rsidRDefault="00BC602C">
            <w:pPr>
              <w:pStyle w:val="TableParagraph"/>
              <w:numPr>
                <w:ilvl w:val="1"/>
                <w:numId w:val="3"/>
              </w:numPr>
              <w:tabs>
                <w:tab w:val="left" w:pos="790"/>
              </w:tabs>
              <w:spacing w:before="66" w:line="312" w:lineRule="auto"/>
              <w:ind w:right="348"/>
              <w:rPr>
                <w:sz w:val="20"/>
              </w:rPr>
            </w:pPr>
            <w:r>
              <w:rPr>
                <w:sz w:val="20"/>
              </w:rPr>
              <w:t xml:space="preserve">Comprenda el fundamento y los espectros de las técnicas rayos X de fluorescencia y su relación con las composiciones elementales de las sustancias </w:t>
            </w:r>
            <w:r>
              <w:rPr>
                <w:sz w:val="20"/>
              </w:rPr>
              <w:t>orgánicas e</w:t>
            </w:r>
            <w:r>
              <w:rPr>
                <w:spacing w:val="-8"/>
                <w:sz w:val="20"/>
              </w:rPr>
              <w:t xml:space="preserve"> </w:t>
            </w:r>
            <w:r>
              <w:rPr>
                <w:sz w:val="20"/>
              </w:rPr>
              <w:t>inorgánicas.</w:t>
            </w:r>
          </w:p>
          <w:p w:rsidR="00BE145F" w:rsidRDefault="00BC602C">
            <w:pPr>
              <w:pStyle w:val="TableParagraph"/>
              <w:numPr>
                <w:ilvl w:val="1"/>
                <w:numId w:val="3"/>
              </w:numPr>
              <w:tabs>
                <w:tab w:val="left" w:pos="790"/>
              </w:tabs>
              <w:spacing w:before="3" w:line="312" w:lineRule="auto"/>
              <w:ind w:right="158"/>
              <w:rPr>
                <w:sz w:val="20"/>
              </w:rPr>
            </w:pPr>
            <w:r>
              <w:rPr>
                <w:sz w:val="20"/>
              </w:rPr>
              <w:t xml:space="preserve">Comprenda el fundamento y los espectros de las técnicas rayos X de difracción y su relación con la composición elemental y la estructura molecular de las sustancias, así </w:t>
            </w:r>
            <w:r>
              <w:rPr>
                <w:spacing w:val="-3"/>
                <w:sz w:val="20"/>
              </w:rPr>
              <w:t xml:space="preserve">como </w:t>
            </w:r>
            <w:r>
              <w:rPr>
                <w:sz w:val="20"/>
              </w:rPr>
              <w:t>su utilidad en el estudio de sistemas cristalinos bioquímicos orgánicos e</w:t>
            </w:r>
            <w:r>
              <w:rPr>
                <w:spacing w:val="-8"/>
                <w:sz w:val="20"/>
              </w:rPr>
              <w:t xml:space="preserve"> </w:t>
            </w:r>
            <w:r>
              <w:rPr>
                <w:sz w:val="20"/>
              </w:rPr>
              <w:t>inorgánicos.</w:t>
            </w:r>
          </w:p>
          <w:p w:rsidR="00BE145F" w:rsidRDefault="00BC602C">
            <w:pPr>
              <w:pStyle w:val="TableParagraph"/>
              <w:numPr>
                <w:ilvl w:val="1"/>
                <w:numId w:val="3"/>
              </w:numPr>
              <w:tabs>
                <w:tab w:val="left" w:pos="790"/>
              </w:tabs>
              <w:spacing w:line="314" w:lineRule="auto"/>
              <w:ind w:right="50"/>
              <w:rPr>
                <w:sz w:val="20"/>
              </w:rPr>
            </w:pPr>
            <w:r>
              <w:rPr>
                <w:sz w:val="20"/>
              </w:rPr>
              <w:t>Estudiar los espectros de masas y su interpretación para la identificación y caracterización compuestos químicos (bioquímicos, orgánicos e inorgánicos), productos natura</w:t>
            </w:r>
            <w:r>
              <w:rPr>
                <w:sz w:val="20"/>
              </w:rPr>
              <w:t>les, metales y</w:t>
            </w:r>
            <w:r>
              <w:rPr>
                <w:spacing w:val="-5"/>
                <w:sz w:val="20"/>
              </w:rPr>
              <w:t xml:space="preserve"> </w:t>
            </w:r>
            <w:r>
              <w:rPr>
                <w:sz w:val="20"/>
              </w:rPr>
              <w:t>aleaciones.</w:t>
            </w:r>
          </w:p>
          <w:p w:rsidR="00BE145F" w:rsidRDefault="00BC602C">
            <w:pPr>
              <w:pStyle w:val="TableParagraph"/>
              <w:numPr>
                <w:ilvl w:val="1"/>
                <w:numId w:val="3"/>
              </w:numPr>
              <w:tabs>
                <w:tab w:val="left" w:pos="790"/>
              </w:tabs>
              <w:spacing w:before="1" w:line="312" w:lineRule="auto"/>
              <w:ind w:right="178"/>
              <w:rPr>
                <w:sz w:val="20"/>
              </w:rPr>
            </w:pPr>
            <w:r>
              <w:rPr>
                <w:sz w:val="20"/>
              </w:rPr>
              <w:t>Estudiar los espectros de resonancia magnética nuclear y su interpretación para la elucidación de estructuras y para la caracterización de compuestos</w:t>
            </w:r>
            <w:r>
              <w:rPr>
                <w:spacing w:val="-1"/>
                <w:sz w:val="20"/>
              </w:rPr>
              <w:t xml:space="preserve"> </w:t>
            </w:r>
            <w:r>
              <w:rPr>
                <w:sz w:val="20"/>
              </w:rPr>
              <w:t>orgánicos.</w:t>
            </w:r>
          </w:p>
          <w:p w:rsidR="00BE145F" w:rsidRDefault="00BC602C">
            <w:pPr>
              <w:pStyle w:val="TableParagraph"/>
              <w:numPr>
                <w:ilvl w:val="1"/>
                <w:numId w:val="3"/>
              </w:numPr>
              <w:tabs>
                <w:tab w:val="left" w:pos="790"/>
              </w:tabs>
              <w:spacing w:line="314" w:lineRule="auto"/>
              <w:ind w:right="515"/>
              <w:rPr>
                <w:sz w:val="20"/>
              </w:rPr>
            </w:pPr>
            <w:r>
              <w:rPr>
                <w:sz w:val="20"/>
              </w:rPr>
              <w:t>Conocer</w:t>
            </w:r>
            <w:r>
              <w:rPr>
                <w:spacing w:val="-5"/>
                <w:sz w:val="20"/>
              </w:rPr>
              <w:t xml:space="preserve"> </w:t>
            </w:r>
            <w:r>
              <w:rPr>
                <w:sz w:val="20"/>
              </w:rPr>
              <w:t>los</w:t>
            </w:r>
            <w:r>
              <w:rPr>
                <w:spacing w:val="-3"/>
                <w:sz w:val="20"/>
              </w:rPr>
              <w:t xml:space="preserve"> </w:t>
            </w:r>
            <w:r>
              <w:rPr>
                <w:sz w:val="20"/>
              </w:rPr>
              <w:t>componentes</w:t>
            </w:r>
            <w:r>
              <w:rPr>
                <w:spacing w:val="-3"/>
                <w:sz w:val="20"/>
              </w:rPr>
              <w:t xml:space="preserve"> </w:t>
            </w:r>
            <w:r>
              <w:rPr>
                <w:sz w:val="20"/>
              </w:rPr>
              <w:t>fundamentales</w:t>
            </w:r>
            <w:r>
              <w:rPr>
                <w:spacing w:val="-6"/>
                <w:sz w:val="20"/>
              </w:rPr>
              <w:t xml:space="preserve"> </w:t>
            </w:r>
            <w:r>
              <w:rPr>
                <w:sz w:val="20"/>
              </w:rPr>
              <w:t>de</w:t>
            </w:r>
            <w:r>
              <w:rPr>
                <w:spacing w:val="-1"/>
                <w:sz w:val="20"/>
              </w:rPr>
              <w:t xml:space="preserve"> </w:t>
            </w:r>
            <w:r>
              <w:rPr>
                <w:sz w:val="20"/>
              </w:rPr>
              <w:t>los</w:t>
            </w:r>
            <w:r>
              <w:rPr>
                <w:spacing w:val="-3"/>
                <w:sz w:val="20"/>
              </w:rPr>
              <w:t xml:space="preserve"> </w:t>
            </w:r>
            <w:r>
              <w:rPr>
                <w:sz w:val="20"/>
              </w:rPr>
              <w:t>aparatos</w:t>
            </w:r>
            <w:r>
              <w:rPr>
                <w:spacing w:val="-3"/>
                <w:sz w:val="20"/>
              </w:rPr>
              <w:t xml:space="preserve"> </w:t>
            </w:r>
            <w:r>
              <w:rPr>
                <w:sz w:val="20"/>
              </w:rPr>
              <w:t>utilizados</w:t>
            </w:r>
            <w:r>
              <w:rPr>
                <w:spacing w:val="-6"/>
                <w:sz w:val="20"/>
              </w:rPr>
              <w:t xml:space="preserve"> </w:t>
            </w:r>
            <w:r>
              <w:rPr>
                <w:sz w:val="20"/>
              </w:rPr>
              <w:t>en</w:t>
            </w:r>
            <w:r>
              <w:rPr>
                <w:spacing w:val="-5"/>
                <w:sz w:val="20"/>
              </w:rPr>
              <w:t xml:space="preserve"> </w:t>
            </w:r>
            <w:r>
              <w:rPr>
                <w:sz w:val="20"/>
              </w:rPr>
              <w:t>las</w:t>
            </w:r>
            <w:r>
              <w:rPr>
                <w:spacing w:val="-3"/>
                <w:sz w:val="20"/>
              </w:rPr>
              <w:t xml:space="preserve"> </w:t>
            </w:r>
            <w:r>
              <w:rPr>
                <w:sz w:val="20"/>
              </w:rPr>
              <w:t>técnicas</w:t>
            </w:r>
            <w:r>
              <w:rPr>
                <w:spacing w:val="-3"/>
                <w:sz w:val="20"/>
              </w:rPr>
              <w:t xml:space="preserve"> </w:t>
            </w:r>
            <w:r>
              <w:rPr>
                <w:sz w:val="20"/>
              </w:rPr>
              <w:t>siguientes:</w:t>
            </w:r>
            <w:r>
              <w:rPr>
                <w:spacing w:val="-3"/>
                <w:sz w:val="20"/>
              </w:rPr>
              <w:t xml:space="preserve"> </w:t>
            </w:r>
            <w:r>
              <w:rPr>
                <w:sz w:val="20"/>
              </w:rPr>
              <w:t>fluorescencia</w:t>
            </w:r>
            <w:r>
              <w:rPr>
                <w:spacing w:val="-3"/>
                <w:sz w:val="20"/>
              </w:rPr>
              <w:t xml:space="preserve"> </w:t>
            </w:r>
            <w:r>
              <w:rPr>
                <w:sz w:val="20"/>
              </w:rPr>
              <w:t>de</w:t>
            </w:r>
            <w:r>
              <w:rPr>
                <w:spacing w:val="-5"/>
                <w:sz w:val="20"/>
              </w:rPr>
              <w:t xml:space="preserve"> </w:t>
            </w:r>
            <w:r>
              <w:rPr>
                <w:sz w:val="20"/>
              </w:rPr>
              <w:t>rayos</w:t>
            </w:r>
            <w:r>
              <w:rPr>
                <w:spacing w:val="-3"/>
                <w:sz w:val="20"/>
              </w:rPr>
              <w:t xml:space="preserve"> </w:t>
            </w:r>
            <w:r>
              <w:rPr>
                <w:sz w:val="20"/>
              </w:rPr>
              <w:t>X,</w:t>
            </w:r>
            <w:r>
              <w:rPr>
                <w:spacing w:val="-3"/>
                <w:sz w:val="20"/>
              </w:rPr>
              <w:t xml:space="preserve"> </w:t>
            </w:r>
            <w:r>
              <w:rPr>
                <w:sz w:val="20"/>
              </w:rPr>
              <w:t>difracción</w:t>
            </w:r>
            <w:r>
              <w:rPr>
                <w:spacing w:val="-3"/>
                <w:sz w:val="20"/>
              </w:rPr>
              <w:t xml:space="preserve"> </w:t>
            </w:r>
            <w:r>
              <w:rPr>
                <w:sz w:val="20"/>
              </w:rPr>
              <w:t>de rayos X, espectrometría de masas y resonancia magnética nuclear. Entender los principios físicos y químicos de su</w:t>
            </w:r>
            <w:r>
              <w:rPr>
                <w:spacing w:val="-30"/>
                <w:sz w:val="20"/>
              </w:rPr>
              <w:t xml:space="preserve"> </w:t>
            </w:r>
            <w:r>
              <w:rPr>
                <w:sz w:val="20"/>
              </w:rPr>
              <w:t>funcionamiento.</w:t>
            </w:r>
          </w:p>
          <w:p w:rsidR="00BE145F" w:rsidRDefault="00BC602C">
            <w:pPr>
              <w:pStyle w:val="TableParagraph"/>
              <w:spacing w:before="2" w:line="312" w:lineRule="auto"/>
              <w:ind w:right="11525"/>
              <w:rPr>
                <w:sz w:val="20"/>
              </w:rPr>
            </w:pPr>
            <w:r>
              <w:rPr>
                <w:sz w:val="20"/>
              </w:rPr>
              <w:t>Nivel Psicomotriz Que el estudiante</w:t>
            </w:r>
          </w:p>
          <w:p w:rsidR="00BE145F" w:rsidRDefault="00BC602C">
            <w:pPr>
              <w:pStyle w:val="TableParagraph"/>
              <w:numPr>
                <w:ilvl w:val="0"/>
                <w:numId w:val="2"/>
              </w:numPr>
              <w:tabs>
                <w:tab w:val="left" w:pos="790"/>
              </w:tabs>
              <w:spacing w:line="229" w:lineRule="exact"/>
              <w:rPr>
                <w:sz w:val="20"/>
              </w:rPr>
            </w:pPr>
            <w:r>
              <w:rPr>
                <w:sz w:val="20"/>
              </w:rPr>
              <w:t>Maneje adecuadamente un i</w:t>
            </w:r>
            <w:r>
              <w:rPr>
                <w:sz w:val="20"/>
              </w:rPr>
              <w:t>nstrumento de Fluorescencia de Rayos</w:t>
            </w:r>
            <w:r>
              <w:rPr>
                <w:spacing w:val="1"/>
                <w:sz w:val="20"/>
              </w:rPr>
              <w:t xml:space="preserve"> </w:t>
            </w:r>
            <w:r>
              <w:rPr>
                <w:sz w:val="20"/>
              </w:rPr>
              <w:t>X.</w:t>
            </w:r>
          </w:p>
          <w:p w:rsidR="00BE145F" w:rsidRDefault="00BC602C">
            <w:pPr>
              <w:pStyle w:val="TableParagraph"/>
              <w:numPr>
                <w:ilvl w:val="0"/>
                <w:numId w:val="2"/>
              </w:numPr>
              <w:tabs>
                <w:tab w:val="left" w:pos="790"/>
              </w:tabs>
              <w:spacing w:before="70"/>
              <w:rPr>
                <w:sz w:val="20"/>
              </w:rPr>
            </w:pPr>
            <w:r>
              <w:rPr>
                <w:sz w:val="20"/>
              </w:rPr>
              <w:t>Prepare muestras para realizar Difracción de rayos X, Espectroscopía de Masas, y Espectroscopía de Resonancia Magnética</w:t>
            </w:r>
            <w:r>
              <w:rPr>
                <w:spacing w:val="-28"/>
                <w:sz w:val="20"/>
              </w:rPr>
              <w:t xml:space="preserve"> </w:t>
            </w:r>
            <w:r>
              <w:rPr>
                <w:sz w:val="20"/>
              </w:rPr>
              <w:t>Nuclear.</w:t>
            </w:r>
          </w:p>
          <w:p w:rsidR="00BE145F" w:rsidRDefault="00BC602C">
            <w:pPr>
              <w:pStyle w:val="TableParagraph"/>
              <w:numPr>
                <w:ilvl w:val="0"/>
                <w:numId w:val="2"/>
              </w:numPr>
              <w:tabs>
                <w:tab w:val="left" w:pos="790"/>
              </w:tabs>
              <w:spacing w:before="17" w:line="300" w:lineRule="exact"/>
              <w:ind w:right="528"/>
              <w:rPr>
                <w:sz w:val="20"/>
              </w:rPr>
            </w:pPr>
            <w:r>
              <w:rPr>
                <w:sz w:val="20"/>
              </w:rPr>
              <w:t>Interprete espectros de Fluorescencia de Rayos X, Difracción de Rayos X, Espectoscopía de masas y Espectroscopía de Resonancia Magnética</w:t>
            </w:r>
            <w:r>
              <w:rPr>
                <w:spacing w:val="-1"/>
                <w:sz w:val="20"/>
              </w:rPr>
              <w:t xml:space="preserve"> </w:t>
            </w:r>
            <w:r>
              <w:rPr>
                <w:sz w:val="20"/>
              </w:rPr>
              <w:t>Nuclear.</w:t>
            </w:r>
          </w:p>
        </w:tc>
      </w:tr>
    </w:tbl>
    <w:p w:rsidR="00BE145F" w:rsidRDefault="00BE145F">
      <w:pPr>
        <w:spacing w:line="300" w:lineRule="exact"/>
        <w:rPr>
          <w:sz w:val="20"/>
        </w:rPr>
        <w:sectPr w:rsidR="00BE145F">
          <w:pgSz w:w="15840" w:h="12240" w:orient="landscape"/>
          <w:pgMar w:top="20" w:right="1380" w:bottom="280" w:left="980" w:header="720" w:footer="720" w:gutter="0"/>
          <w:cols w:space="720"/>
        </w:sectPr>
      </w:pPr>
    </w:p>
    <w:p w:rsidR="00BE145F" w:rsidRDefault="00BE145F">
      <w:pPr>
        <w:pStyle w:val="Textoindependiente"/>
        <w:rPr>
          <w:sz w:val="20"/>
        </w:rPr>
      </w:pPr>
    </w:p>
    <w:p w:rsidR="00BE145F" w:rsidRDefault="00BE145F">
      <w:pPr>
        <w:pStyle w:val="Textoindependiente"/>
        <w:spacing w:before="4"/>
        <w:rPr>
          <w:sz w:val="20"/>
        </w:rPr>
      </w:pPr>
    </w:p>
    <w:p w:rsidR="00BE145F" w:rsidRDefault="00BC602C">
      <w:pPr>
        <w:pStyle w:val="Textoindependiente"/>
        <w:spacing w:before="100" w:line="244" w:lineRule="auto"/>
        <w:ind w:left="4758" w:right="4378"/>
        <w:jc w:val="center"/>
      </w:pPr>
      <w:r>
        <w:rPr>
          <w:noProof/>
          <w:lang w:val="es-GT" w:eastAsia="es-GT"/>
        </w:rPr>
        <w:drawing>
          <wp:anchor distT="0" distB="0" distL="0" distR="0" simplePos="0" relativeHeight="251654656" behindDoc="0" locked="0" layoutInCell="1" allowOverlap="1">
            <wp:simplePos x="0" y="0"/>
            <wp:positionH relativeFrom="page">
              <wp:posOffset>8204200</wp:posOffset>
            </wp:positionH>
            <wp:positionV relativeFrom="paragraph">
              <wp:posOffset>-198986</wp:posOffset>
            </wp:positionV>
            <wp:extent cx="629920" cy="79502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59776" behindDoc="1" locked="0" layoutInCell="1" allowOverlap="1">
            <wp:simplePos x="0" y="0"/>
            <wp:positionH relativeFrom="page">
              <wp:posOffset>685800</wp:posOffset>
            </wp:positionH>
            <wp:positionV relativeFrom="paragraph">
              <wp:posOffset>-298046</wp:posOffset>
            </wp:positionV>
            <wp:extent cx="1412239" cy="90677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 cstate="print"/>
                    <a:stretch>
                      <a:fillRect/>
                    </a:stretch>
                  </pic:blipFill>
                  <pic:spPr>
                    <a:xfrm>
                      <a:off x="0" y="0"/>
                      <a:ext cx="1412239" cy="906779"/>
                    </a:xfrm>
                    <a:prstGeom prst="rect">
                      <a:avLst/>
                    </a:prstGeom>
                  </pic:spPr>
                </pic:pic>
              </a:graphicData>
            </a:graphic>
          </wp:anchor>
        </w:drawing>
      </w:r>
      <w:r>
        <w:rPr>
          <w:color w:val="808080"/>
        </w:rPr>
        <w:t xml:space="preserve">UNIVERSIDAD DE SAN CARLOS DE GUATEMALA </w:t>
      </w:r>
      <w:r>
        <w:rPr>
          <w:color w:val="808080"/>
        </w:rPr>
        <w:t>FACULTAD DE CIENCIAS QUIMICAS Y FARMACIA</w:t>
      </w:r>
    </w:p>
    <w:p w:rsidR="00BE145F" w:rsidRDefault="00BE145F">
      <w:pPr>
        <w:pStyle w:val="Textoindependiente"/>
        <w:rPr>
          <w:sz w:val="20"/>
        </w:rPr>
      </w:pPr>
    </w:p>
    <w:p w:rsidR="00BE145F" w:rsidRDefault="00BE145F">
      <w:pPr>
        <w:pStyle w:val="Textoindependiente"/>
        <w:spacing w:before="5"/>
        <w:rPr>
          <w:sz w:val="15"/>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03"/>
        <w:gridCol w:w="3601"/>
        <w:gridCol w:w="2401"/>
        <w:gridCol w:w="2400"/>
        <w:gridCol w:w="2398"/>
      </w:tblGrid>
      <w:tr w:rsidR="00BE145F">
        <w:trPr>
          <w:trHeight w:val="1792"/>
        </w:trPr>
        <w:tc>
          <w:tcPr>
            <w:tcW w:w="13203" w:type="dxa"/>
            <w:gridSpan w:val="5"/>
          </w:tcPr>
          <w:p w:rsidR="00BE145F" w:rsidRDefault="00BC602C">
            <w:pPr>
              <w:pStyle w:val="TableParagraph"/>
              <w:spacing w:line="312" w:lineRule="auto"/>
              <w:ind w:left="790" w:right="101" w:hanging="360"/>
              <w:rPr>
                <w:sz w:val="20"/>
              </w:rPr>
            </w:pPr>
            <w:r>
              <w:rPr>
                <w:sz w:val="20"/>
              </w:rPr>
              <w:t>4. Diseñe flujos de trabajo adecuado para aplicar las técnicas de Fluorescencia de Rayos X, Difracción de Rayos X, Espectoscopía de masas y Espectroscopía de Resonancia Magnética</w:t>
            </w:r>
            <w:r>
              <w:rPr>
                <w:spacing w:val="-11"/>
                <w:sz w:val="20"/>
              </w:rPr>
              <w:t xml:space="preserve"> </w:t>
            </w:r>
            <w:r>
              <w:rPr>
                <w:sz w:val="20"/>
              </w:rPr>
              <w:t>Nuclear</w:t>
            </w:r>
          </w:p>
          <w:p w:rsidR="00BE145F" w:rsidRDefault="00BC602C">
            <w:pPr>
              <w:pStyle w:val="TableParagraph"/>
              <w:spacing w:before="2" w:line="314" w:lineRule="auto"/>
              <w:ind w:right="11525"/>
              <w:rPr>
                <w:sz w:val="20"/>
              </w:rPr>
            </w:pPr>
            <w:r>
              <w:rPr>
                <w:sz w:val="20"/>
              </w:rPr>
              <w:t>Nivel Afectivo Que el estudiante</w:t>
            </w:r>
          </w:p>
          <w:p w:rsidR="00BE145F" w:rsidRDefault="00BC602C">
            <w:pPr>
              <w:pStyle w:val="TableParagraph"/>
              <w:ind w:left="430"/>
              <w:rPr>
                <w:sz w:val="20"/>
              </w:rPr>
            </w:pPr>
            <w:r>
              <w:rPr>
                <w:sz w:val="20"/>
              </w:rPr>
              <w:t>1. Relacione las técnicas analíticas vistas en el curso con las aplicaciones directas en cursos de otras áreas de la carrera.</w:t>
            </w:r>
          </w:p>
        </w:tc>
      </w:tr>
      <w:tr w:rsidR="00BE145F">
        <w:trPr>
          <w:trHeight w:val="300"/>
        </w:trPr>
        <w:tc>
          <w:tcPr>
            <w:tcW w:w="13203" w:type="dxa"/>
            <w:gridSpan w:val="5"/>
            <w:tcBorders>
              <w:left w:val="nil"/>
              <w:right w:val="nil"/>
            </w:tcBorders>
          </w:tcPr>
          <w:p w:rsidR="00BE145F" w:rsidRDefault="00BE145F">
            <w:pPr>
              <w:pStyle w:val="TableParagraph"/>
              <w:ind w:left="0"/>
              <w:rPr>
                <w:rFonts w:ascii="Times New Roman"/>
                <w:sz w:val="18"/>
              </w:rPr>
            </w:pPr>
          </w:p>
        </w:tc>
      </w:tr>
      <w:tr w:rsidR="00BE145F">
        <w:trPr>
          <w:trHeight w:val="2993"/>
        </w:trPr>
        <w:tc>
          <w:tcPr>
            <w:tcW w:w="13203" w:type="dxa"/>
            <w:gridSpan w:val="5"/>
          </w:tcPr>
          <w:p w:rsidR="00BE145F" w:rsidRDefault="00BC602C">
            <w:pPr>
              <w:pStyle w:val="TableParagraph"/>
              <w:numPr>
                <w:ilvl w:val="0"/>
                <w:numId w:val="1"/>
              </w:numPr>
              <w:tabs>
                <w:tab w:val="left" w:pos="326"/>
              </w:tabs>
              <w:spacing w:line="222" w:lineRule="exact"/>
              <w:ind w:hanging="255"/>
              <w:rPr>
                <w:b/>
                <w:sz w:val="20"/>
              </w:rPr>
            </w:pPr>
            <w:r>
              <w:rPr>
                <w:b/>
                <w:sz w:val="20"/>
              </w:rPr>
              <w:t>Metodología</w:t>
            </w:r>
          </w:p>
          <w:p w:rsidR="00BE145F" w:rsidRDefault="00BC602C">
            <w:pPr>
              <w:pStyle w:val="TableParagraph"/>
              <w:numPr>
                <w:ilvl w:val="1"/>
                <w:numId w:val="1"/>
              </w:numPr>
              <w:tabs>
                <w:tab w:val="left" w:pos="791"/>
              </w:tabs>
              <w:spacing w:before="74"/>
              <w:rPr>
                <w:sz w:val="20"/>
              </w:rPr>
            </w:pPr>
            <w:r>
              <w:rPr>
                <w:sz w:val="20"/>
              </w:rPr>
              <w:t>Clases Magistrales, en sesiones de 60 minutos cada</w:t>
            </w:r>
            <w:r>
              <w:rPr>
                <w:spacing w:val="-1"/>
                <w:sz w:val="20"/>
              </w:rPr>
              <w:t xml:space="preserve"> </w:t>
            </w:r>
            <w:r>
              <w:rPr>
                <w:sz w:val="20"/>
              </w:rPr>
              <w:t>una.</w:t>
            </w:r>
          </w:p>
          <w:p w:rsidR="00BE145F" w:rsidRDefault="00BC602C">
            <w:pPr>
              <w:pStyle w:val="TableParagraph"/>
              <w:numPr>
                <w:ilvl w:val="1"/>
                <w:numId w:val="1"/>
              </w:numPr>
              <w:tabs>
                <w:tab w:val="left" w:pos="791"/>
              </w:tabs>
              <w:spacing w:before="69"/>
              <w:rPr>
                <w:sz w:val="20"/>
              </w:rPr>
            </w:pPr>
            <w:r>
              <w:rPr>
                <w:sz w:val="20"/>
              </w:rPr>
              <w:t>Realización de hojas de trabajo de fundamentación</w:t>
            </w:r>
            <w:r>
              <w:rPr>
                <w:spacing w:val="-5"/>
                <w:sz w:val="20"/>
              </w:rPr>
              <w:t xml:space="preserve"> </w:t>
            </w:r>
            <w:r>
              <w:rPr>
                <w:sz w:val="20"/>
              </w:rPr>
              <w:t>teórica.</w:t>
            </w:r>
          </w:p>
          <w:p w:rsidR="00BE145F" w:rsidRDefault="00BC602C">
            <w:pPr>
              <w:pStyle w:val="TableParagraph"/>
              <w:numPr>
                <w:ilvl w:val="1"/>
                <w:numId w:val="1"/>
              </w:numPr>
              <w:tabs>
                <w:tab w:val="left" w:pos="791"/>
              </w:tabs>
              <w:spacing w:before="65"/>
              <w:rPr>
                <w:sz w:val="20"/>
              </w:rPr>
            </w:pPr>
            <w:r>
              <w:rPr>
                <w:sz w:val="20"/>
              </w:rPr>
              <w:t>Realización de hojas de trabajo de problemas</w:t>
            </w:r>
            <w:r>
              <w:rPr>
                <w:spacing w:val="1"/>
                <w:sz w:val="20"/>
              </w:rPr>
              <w:t xml:space="preserve"> </w:t>
            </w:r>
            <w:r>
              <w:rPr>
                <w:sz w:val="20"/>
              </w:rPr>
              <w:t>prácticos.</w:t>
            </w:r>
          </w:p>
          <w:p w:rsidR="00BE145F" w:rsidRDefault="00BC602C">
            <w:pPr>
              <w:pStyle w:val="TableParagraph"/>
              <w:numPr>
                <w:ilvl w:val="1"/>
                <w:numId w:val="1"/>
              </w:numPr>
              <w:tabs>
                <w:tab w:val="left" w:pos="791"/>
              </w:tabs>
              <w:spacing w:before="69"/>
              <w:rPr>
                <w:sz w:val="20"/>
              </w:rPr>
            </w:pPr>
            <w:r>
              <w:rPr>
                <w:sz w:val="20"/>
              </w:rPr>
              <w:t>Revisión teórica de Artículos</w:t>
            </w:r>
            <w:r>
              <w:rPr>
                <w:spacing w:val="-4"/>
                <w:sz w:val="20"/>
              </w:rPr>
              <w:t xml:space="preserve"> </w:t>
            </w:r>
            <w:r>
              <w:rPr>
                <w:sz w:val="20"/>
              </w:rPr>
              <w:t>Científicos.</w:t>
            </w:r>
          </w:p>
          <w:p w:rsidR="00BE145F" w:rsidRDefault="00BC602C">
            <w:pPr>
              <w:pStyle w:val="TableParagraph"/>
              <w:numPr>
                <w:ilvl w:val="1"/>
                <w:numId w:val="1"/>
              </w:numPr>
              <w:tabs>
                <w:tab w:val="left" w:pos="791"/>
              </w:tabs>
              <w:spacing w:before="69"/>
              <w:rPr>
                <w:sz w:val="20"/>
              </w:rPr>
            </w:pPr>
            <w:r>
              <w:rPr>
                <w:sz w:val="20"/>
              </w:rPr>
              <w:t>Diseño metodológico basándose en un artículo</w:t>
            </w:r>
            <w:r>
              <w:rPr>
                <w:spacing w:val="-5"/>
                <w:sz w:val="20"/>
              </w:rPr>
              <w:t xml:space="preserve"> </w:t>
            </w:r>
            <w:r>
              <w:rPr>
                <w:sz w:val="20"/>
              </w:rPr>
              <w:t>científico.</w:t>
            </w:r>
          </w:p>
          <w:p w:rsidR="00BE145F" w:rsidRDefault="00BC602C">
            <w:pPr>
              <w:pStyle w:val="TableParagraph"/>
              <w:numPr>
                <w:ilvl w:val="1"/>
                <w:numId w:val="1"/>
              </w:numPr>
              <w:tabs>
                <w:tab w:val="left" w:pos="791"/>
              </w:tabs>
              <w:spacing w:before="70"/>
              <w:rPr>
                <w:sz w:val="20"/>
              </w:rPr>
            </w:pPr>
            <w:r>
              <w:rPr>
                <w:sz w:val="20"/>
              </w:rPr>
              <w:t>Ejecución de proyectos en el laboratorio, basados en artículos</w:t>
            </w:r>
            <w:r>
              <w:rPr>
                <w:spacing w:val="-3"/>
                <w:sz w:val="20"/>
              </w:rPr>
              <w:t xml:space="preserve"> </w:t>
            </w:r>
            <w:r>
              <w:rPr>
                <w:sz w:val="20"/>
              </w:rPr>
              <w:t>científicos.</w:t>
            </w:r>
          </w:p>
          <w:p w:rsidR="00BE145F" w:rsidRDefault="00BC602C">
            <w:pPr>
              <w:pStyle w:val="TableParagraph"/>
              <w:numPr>
                <w:ilvl w:val="1"/>
                <w:numId w:val="1"/>
              </w:numPr>
              <w:tabs>
                <w:tab w:val="left" w:pos="791"/>
              </w:tabs>
              <w:spacing w:before="66"/>
              <w:rPr>
                <w:sz w:val="20"/>
              </w:rPr>
            </w:pPr>
            <w:r>
              <w:rPr>
                <w:sz w:val="20"/>
              </w:rPr>
              <w:t>Comparación de la calida</w:t>
            </w:r>
            <w:r>
              <w:rPr>
                <w:sz w:val="20"/>
              </w:rPr>
              <w:t>d de Artículos Científicos</w:t>
            </w:r>
            <w:r>
              <w:rPr>
                <w:spacing w:val="-8"/>
                <w:sz w:val="20"/>
              </w:rPr>
              <w:t xml:space="preserve"> </w:t>
            </w:r>
            <w:r>
              <w:rPr>
                <w:sz w:val="20"/>
              </w:rPr>
              <w:t>evaluados.</w:t>
            </w:r>
          </w:p>
          <w:p w:rsidR="00BE145F" w:rsidRDefault="00BC602C">
            <w:pPr>
              <w:pStyle w:val="TableParagraph"/>
              <w:numPr>
                <w:ilvl w:val="1"/>
                <w:numId w:val="1"/>
              </w:numPr>
              <w:tabs>
                <w:tab w:val="left" w:pos="791"/>
              </w:tabs>
              <w:spacing w:before="70"/>
              <w:rPr>
                <w:sz w:val="20"/>
              </w:rPr>
            </w:pPr>
            <w:r>
              <w:rPr>
                <w:sz w:val="20"/>
              </w:rPr>
              <w:t>Elaboración de Artículos Científicos</w:t>
            </w:r>
            <w:r>
              <w:rPr>
                <w:spacing w:val="-5"/>
                <w:sz w:val="20"/>
              </w:rPr>
              <w:t xml:space="preserve"> </w:t>
            </w:r>
            <w:r>
              <w:rPr>
                <w:sz w:val="20"/>
              </w:rPr>
              <w:t>Propios.</w:t>
            </w:r>
          </w:p>
        </w:tc>
      </w:tr>
      <w:tr w:rsidR="00BE145F">
        <w:trPr>
          <w:trHeight w:val="596"/>
        </w:trPr>
        <w:tc>
          <w:tcPr>
            <w:tcW w:w="13203" w:type="dxa"/>
            <w:gridSpan w:val="5"/>
            <w:tcBorders>
              <w:left w:val="nil"/>
              <w:right w:val="nil"/>
            </w:tcBorders>
          </w:tcPr>
          <w:p w:rsidR="00BE145F" w:rsidRDefault="00BE145F">
            <w:pPr>
              <w:pStyle w:val="TableParagraph"/>
              <w:ind w:left="0"/>
              <w:rPr>
                <w:rFonts w:ascii="Times New Roman"/>
                <w:sz w:val="18"/>
              </w:rPr>
            </w:pPr>
          </w:p>
        </w:tc>
      </w:tr>
      <w:tr w:rsidR="00BE145F">
        <w:trPr>
          <w:trHeight w:val="299"/>
        </w:trPr>
        <w:tc>
          <w:tcPr>
            <w:tcW w:w="13203" w:type="dxa"/>
            <w:gridSpan w:val="5"/>
            <w:tcBorders>
              <w:bottom w:val="single" w:sz="4" w:space="0" w:color="000000"/>
            </w:tcBorders>
          </w:tcPr>
          <w:p w:rsidR="00BE145F" w:rsidRDefault="00BC602C">
            <w:pPr>
              <w:pStyle w:val="TableParagraph"/>
              <w:spacing w:line="222" w:lineRule="exact"/>
              <w:rPr>
                <w:b/>
                <w:sz w:val="20"/>
              </w:rPr>
            </w:pPr>
            <w:r>
              <w:rPr>
                <w:b/>
                <w:sz w:val="20"/>
              </w:rPr>
              <w:t>F) Programación de las actividades académica, que debe incluir</w:t>
            </w:r>
          </w:p>
        </w:tc>
      </w:tr>
      <w:tr w:rsidR="00BE145F">
        <w:trPr>
          <w:trHeight w:val="758"/>
        </w:trPr>
        <w:tc>
          <w:tcPr>
            <w:tcW w:w="2403" w:type="dxa"/>
            <w:tcBorders>
              <w:top w:val="single" w:sz="4" w:space="0" w:color="000000"/>
              <w:right w:val="single" w:sz="4" w:space="0" w:color="000000"/>
            </w:tcBorders>
          </w:tcPr>
          <w:p w:rsidR="00BE145F" w:rsidRDefault="00BC602C">
            <w:pPr>
              <w:pStyle w:val="TableParagraph"/>
              <w:spacing w:line="226" w:lineRule="exact"/>
              <w:rPr>
                <w:sz w:val="20"/>
              </w:rPr>
            </w:pPr>
            <w:r>
              <w:rPr>
                <w:sz w:val="20"/>
              </w:rPr>
              <w:t>Unidades</w:t>
            </w:r>
          </w:p>
        </w:tc>
        <w:tc>
          <w:tcPr>
            <w:tcW w:w="3601" w:type="dxa"/>
            <w:tcBorders>
              <w:top w:val="single" w:sz="4" w:space="0" w:color="000000"/>
              <w:left w:val="single" w:sz="4" w:space="0" w:color="000000"/>
              <w:right w:val="single" w:sz="4" w:space="0" w:color="000000"/>
            </w:tcBorders>
          </w:tcPr>
          <w:p w:rsidR="00BE145F" w:rsidRDefault="00BC602C">
            <w:pPr>
              <w:pStyle w:val="TableParagraph"/>
              <w:spacing w:line="226" w:lineRule="exact"/>
              <w:ind w:left="72"/>
              <w:rPr>
                <w:sz w:val="20"/>
              </w:rPr>
            </w:pPr>
            <w:r>
              <w:rPr>
                <w:sz w:val="20"/>
              </w:rPr>
              <w:t>Contenido detallado de cada unidad</w:t>
            </w:r>
          </w:p>
        </w:tc>
        <w:tc>
          <w:tcPr>
            <w:tcW w:w="2401" w:type="dxa"/>
            <w:tcBorders>
              <w:top w:val="single" w:sz="4" w:space="0" w:color="000000"/>
              <w:left w:val="single" w:sz="4" w:space="0" w:color="000000"/>
              <w:right w:val="single" w:sz="4" w:space="0" w:color="000000"/>
            </w:tcBorders>
          </w:tcPr>
          <w:p w:rsidR="00BE145F" w:rsidRDefault="00BC602C">
            <w:pPr>
              <w:pStyle w:val="TableParagraph"/>
              <w:spacing w:line="226" w:lineRule="exact"/>
              <w:ind w:left="71"/>
              <w:rPr>
                <w:sz w:val="20"/>
              </w:rPr>
            </w:pPr>
            <w:r>
              <w:rPr>
                <w:sz w:val="20"/>
              </w:rPr>
              <w:t>Actividades a realizar</w:t>
            </w:r>
          </w:p>
        </w:tc>
        <w:tc>
          <w:tcPr>
            <w:tcW w:w="2400" w:type="dxa"/>
            <w:tcBorders>
              <w:top w:val="single" w:sz="4" w:space="0" w:color="000000"/>
              <w:left w:val="single" w:sz="4" w:space="0" w:color="000000"/>
              <w:right w:val="single" w:sz="4" w:space="0" w:color="000000"/>
            </w:tcBorders>
          </w:tcPr>
          <w:p w:rsidR="00BE145F" w:rsidRDefault="00BC602C">
            <w:pPr>
              <w:pStyle w:val="TableParagraph"/>
              <w:spacing w:line="312" w:lineRule="auto"/>
              <w:ind w:left="72" w:right="318"/>
              <w:rPr>
                <w:sz w:val="20"/>
              </w:rPr>
            </w:pPr>
            <w:r>
              <w:rPr>
                <w:sz w:val="20"/>
              </w:rPr>
              <w:t>calendarización de las actividades a realizar</w:t>
            </w:r>
          </w:p>
        </w:tc>
        <w:tc>
          <w:tcPr>
            <w:tcW w:w="2398" w:type="dxa"/>
            <w:tcBorders>
              <w:top w:val="single" w:sz="4" w:space="0" w:color="000000"/>
              <w:left w:val="single" w:sz="4" w:space="0" w:color="000000"/>
            </w:tcBorders>
          </w:tcPr>
          <w:p w:rsidR="00BE145F" w:rsidRDefault="00BC602C">
            <w:pPr>
              <w:pStyle w:val="TableParagraph"/>
              <w:spacing w:line="226" w:lineRule="exact"/>
              <w:ind w:left="72"/>
              <w:rPr>
                <w:sz w:val="20"/>
              </w:rPr>
            </w:pPr>
            <w:r>
              <w:rPr>
                <w:sz w:val="20"/>
              </w:rPr>
              <w:t>Modalidad de evaluación</w:t>
            </w:r>
          </w:p>
        </w:tc>
      </w:tr>
      <w:tr w:rsidR="00BE145F">
        <w:trPr>
          <w:trHeight w:val="2398"/>
        </w:trPr>
        <w:tc>
          <w:tcPr>
            <w:tcW w:w="2403" w:type="dxa"/>
            <w:tcBorders>
              <w:right w:val="single" w:sz="4" w:space="0" w:color="000000"/>
            </w:tcBorders>
          </w:tcPr>
          <w:p w:rsidR="00BE145F" w:rsidRDefault="00BC602C">
            <w:pPr>
              <w:pStyle w:val="TableParagraph"/>
              <w:spacing w:line="226" w:lineRule="exact"/>
              <w:rPr>
                <w:sz w:val="20"/>
              </w:rPr>
            </w:pPr>
            <w:r>
              <w:rPr>
                <w:sz w:val="20"/>
              </w:rPr>
              <w:t>Introducción</w:t>
            </w:r>
          </w:p>
        </w:tc>
        <w:tc>
          <w:tcPr>
            <w:tcW w:w="3601" w:type="dxa"/>
            <w:tcBorders>
              <w:left w:val="single" w:sz="4" w:space="0" w:color="000000"/>
              <w:right w:val="single" w:sz="4" w:space="0" w:color="000000"/>
            </w:tcBorders>
          </w:tcPr>
          <w:p w:rsidR="00BE145F" w:rsidRDefault="00BC602C">
            <w:pPr>
              <w:pStyle w:val="TableParagraph"/>
              <w:ind w:left="72" w:right="130"/>
              <w:rPr>
                <w:sz w:val="20"/>
              </w:rPr>
            </w:pPr>
            <w:r>
              <w:rPr>
                <w:sz w:val="20"/>
              </w:rPr>
              <w:t>Rol de la espectrometría de rayos X en el campo de las técnicas analíticas nucleares. Ventajas del análisis espectroquímico por fluorescencia de rayos X. Sistemas dispersiv</w:t>
            </w:r>
            <w:r>
              <w:rPr>
                <w:sz w:val="20"/>
              </w:rPr>
              <w:t>os en energía versus sistemas dispersivos en longitud de onda.</w:t>
            </w:r>
          </w:p>
        </w:tc>
        <w:tc>
          <w:tcPr>
            <w:tcW w:w="2401" w:type="dxa"/>
            <w:tcBorders>
              <w:left w:val="single" w:sz="4" w:space="0" w:color="000000"/>
              <w:right w:val="single" w:sz="4" w:space="0" w:color="000000"/>
            </w:tcBorders>
          </w:tcPr>
          <w:p w:rsidR="00BE145F" w:rsidRDefault="00BC602C">
            <w:pPr>
              <w:pStyle w:val="TableParagraph"/>
              <w:spacing w:line="312" w:lineRule="auto"/>
              <w:ind w:left="71" w:right="165"/>
              <w:rPr>
                <w:sz w:val="20"/>
              </w:rPr>
            </w:pPr>
            <w:r>
              <w:rPr>
                <w:sz w:val="20"/>
              </w:rPr>
              <w:t>Realización de hojas de trabajo de fundamentación teórica. Realización de hojas de trabajo de problemas prácticos.</w:t>
            </w:r>
          </w:p>
          <w:p w:rsidR="00BE145F" w:rsidRDefault="00BC602C">
            <w:pPr>
              <w:pStyle w:val="TableParagraph"/>
              <w:spacing w:before="6"/>
              <w:ind w:left="71"/>
              <w:rPr>
                <w:sz w:val="20"/>
              </w:rPr>
            </w:pPr>
            <w:r>
              <w:rPr>
                <w:sz w:val="20"/>
              </w:rPr>
              <w:t>Revisión teórica de</w:t>
            </w:r>
          </w:p>
          <w:p w:rsidR="00BE145F" w:rsidRDefault="00BC602C">
            <w:pPr>
              <w:pStyle w:val="TableParagraph"/>
              <w:spacing w:before="70"/>
              <w:ind w:left="71"/>
              <w:rPr>
                <w:sz w:val="20"/>
              </w:rPr>
            </w:pPr>
            <w:r>
              <w:rPr>
                <w:sz w:val="20"/>
              </w:rPr>
              <w:t>Artículos Científicos.</w:t>
            </w:r>
          </w:p>
        </w:tc>
        <w:tc>
          <w:tcPr>
            <w:tcW w:w="2400" w:type="dxa"/>
            <w:tcBorders>
              <w:left w:val="single" w:sz="4" w:space="0" w:color="000000"/>
              <w:right w:val="single" w:sz="4" w:space="0" w:color="000000"/>
            </w:tcBorders>
          </w:tcPr>
          <w:p w:rsidR="00BE145F" w:rsidRDefault="00BC602C">
            <w:pPr>
              <w:pStyle w:val="TableParagraph"/>
              <w:spacing w:line="314" w:lineRule="auto"/>
              <w:ind w:left="72" w:right="107"/>
              <w:rPr>
                <w:sz w:val="20"/>
              </w:rPr>
            </w:pPr>
            <w:r>
              <w:rPr>
                <w:sz w:val="20"/>
              </w:rPr>
              <w:t>Del 18 de enero al 31 de enero.</w:t>
            </w:r>
          </w:p>
        </w:tc>
        <w:tc>
          <w:tcPr>
            <w:tcW w:w="2398" w:type="dxa"/>
            <w:tcBorders>
              <w:left w:val="single" w:sz="4" w:space="0" w:color="000000"/>
            </w:tcBorders>
          </w:tcPr>
          <w:p w:rsidR="00BE145F" w:rsidRDefault="00BC602C">
            <w:pPr>
              <w:pStyle w:val="TableParagraph"/>
              <w:spacing w:line="312" w:lineRule="auto"/>
              <w:ind w:left="72" w:right="56"/>
              <w:rPr>
                <w:sz w:val="20"/>
              </w:rPr>
            </w:pPr>
            <w:r>
              <w:rPr>
                <w:sz w:val="20"/>
              </w:rPr>
              <w:t>Exámenes parciales, revisión teórica de artículos, diseños metodológicos, comparación de artículos científicos, elaboración de artículos científicos.</w:t>
            </w:r>
          </w:p>
        </w:tc>
      </w:tr>
    </w:tbl>
    <w:p w:rsidR="00BE145F" w:rsidRDefault="00BE145F">
      <w:pPr>
        <w:spacing w:line="312" w:lineRule="auto"/>
        <w:rPr>
          <w:sz w:val="20"/>
        </w:rPr>
        <w:sectPr w:rsidR="00BE145F">
          <w:pgSz w:w="15840" w:h="12240" w:orient="landscape"/>
          <w:pgMar w:top="20" w:right="1380" w:bottom="280" w:left="980" w:header="720" w:footer="720" w:gutter="0"/>
          <w:cols w:space="720"/>
        </w:sectPr>
      </w:pPr>
    </w:p>
    <w:p w:rsidR="00BE145F" w:rsidRDefault="00BC602C">
      <w:pPr>
        <w:pStyle w:val="Textoindependiente"/>
        <w:rPr>
          <w:rFonts w:ascii="Times New Roman"/>
          <w:i w:val="0"/>
          <w:sz w:val="20"/>
        </w:rPr>
      </w:pPr>
      <w:r>
        <w:rPr>
          <w:noProof/>
          <w:lang w:val="es-GT" w:eastAsia="es-GT"/>
        </w:rPr>
        <w:lastRenderedPageBreak/>
        <w:drawing>
          <wp:anchor distT="0" distB="0" distL="0" distR="0" simplePos="0" relativeHeight="251655680"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60800" behindDoc="1" locked="0" layoutInCell="1" allowOverlap="1">
            <wp:simplePos x="0" y="0"/>
            <wp:positionH relativeFrom="page">
              <wp:posOffset>685800</wp:posOffset>
            </wp:positionH>
            <wp:positionV relativeFrom="page">
              <wp:posOffset>15240</wp:posOffset>
            </wp:positionV>
            <wp:extent cx="1412239" cy="906779"/>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1412239" cy="906779"/>
                    </a:xfrm>
                    <a:prstGeom prst="rect">
                      <a:avLst/>
                    </a:prstGeom>
                  </pic:spPr>
                </pic:pic>
              </a:graphicData>
            </a:graphic>
          </wp:anchor>
        </w:drawing>
      </w:r>
    </w:p>
    <w:p w:rsidR="00BE145F" w:rsidRDefault="00BE145F">
      <w:pPr>
        <w:pStyle w:val="Textoindependiente"/>
        <w:spacing w:before="6"/>
        <w:rPr>
          <w:rFonts w:ascii="Times New Roman"/>
          <w:i w:val="0"/>
          <w:sz w:val="16"/>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2"/>
        <w:gridCol w:w="3600"/>
        <w:gridCol w:w="2400"/>
        <w:gridCol w:w="2399"/>
        <w:gridCol w:w="2397"/>
      </w:tblGrid>
      <w:tr w:rsidR="00BE145F">
        <w:trPr>
          <w:trHeight w:val="4212"/>
        </w:trPr>
        <w:tc>
          <w:tcPr>
            <w:tcW w:w="2402" w:type="dxa"/>
            <w:tcBorders>
              <w:left w:val="single" w:sz="8" w:space="0" w:color="000000"/>
              <w:bottom w:val="single" w:sz="8" w:space="0" w:color="000000"/>
            </w:tcBorders>
          </w:tcPr>
          <w:p w:rsidR="00BE145F" w:rsidRDefault="00BC602C">
            <w:pPr>
              <w:pStyle w:val="TableParagraph"/>
              <w:spacing w:line="309" w:lineRule="auto"/>
              <w:ind w:right="151"/>
              <w:rPr>
                <w:sz w:val="20"/>
              </w:rPr>
            </w:pPr>
            <w:r>
              <w:rPr>
                <w:sz w:val="20"/>
              </w:rPr>
              <w:t>Fluorescencia de Rayos X</w:t>
            </w:r>
          </w:p>
        </w:tc>
        <w:tc>
          <w:tcPr>
            <w:tcW w:w="3600" w:type="dxa"/>
            <w:tcBorders>
              <w:bottom w:val="single" w:sz="8" w:space="0" w:color="000000"/>
            </w:tcBorders>
          </w:tcPr>
          <w:p w:rsidR="00BE145F" w:rsidRDefault="00BC602C">
            <w:pPr>
              <w:pStyle w:val="TableParagraph"/>
              <w:ind w:left="73" w:right="128"/>
              <w:rPr>
                <w:sz w:val="20"/>
              </w:rPr>
            </w:pPr>
            <w:r>
              <w:rPr>
                <w:sz w:val="20"/>
              </w:rPr>
              <w:t>Emisión de espectros característicos de rayos X. Estados electrónicos, energías críticas de excitación, líneas características y reglas de selección, series espectrales, ley de Moseley, intensidad de líneas, producto fluorescente. Atenuación de rayos X. Ab</w:t>
            </w:r>
            <w:r>
              <w:rPr>
                <w:sz w:val="20"/>
              </w:rPr>
              <w:t>sorción Fotoeléctrica, aristas de absorción, ley de Bragg-Pierce, saltos de absorción y factores de salto.</w:t>
            </w:r>
          </w:p>
          <w:p w:rsidR="00BE145F" w:rsidRDefault="00BC602C">
            <w:pPr>
              <w:pStyle w:val="TableParagraph"/>
              <w:ind w:left="73" w:right="139"/>
              <w:rPr>
                <w:sz w:val="20"/>
              </w:rPr>
            </w:pPr>
            <w:r>
              <w:rPr>
                <w:sz w:val="20"/>
              </w:rPr>
              <w:t>Dispersión de rayos X y efecto Compton, dispersión incoherente y coherente. Componentes de los espectrómetros de rayos X: descripción y funcionamient</w:t>
            </w:r>
            <w:r>
              <w:rPr>
                <w:sz w:val="20"/>
              </w:rPr>
              <w:t>o. Cálculo de las intensidades teóricas fluorescentes.</w:t>
            </w:r>
          </w:p>
        </w:tc>
        <w:tc>
          <w:tcPr>
            <w:tcW w:w="2400" w:type="dxa"/>
            <w:tcBorders>
              <w:bottom w:val="single" w:sz="8" w:space="0" w:color="000000"/>
            </w:tcBorders>
          </w:tcPr>
          <w:p w:rsidR="00BE145F" w:rsidRDefault="00BC602C">
            <w:pPr>
              <w:pStyle w:val="TableParagraph"/>
              <w:spacing w:line="312" w:lineRule="auto"/>
              <w:ind w:left="73" w:right="162"/>
              <w:rPr>
                <w:sz w:val="20"/>
              </w:rPr>
            </w:pPr>
            <w:r>
              <w:rPr>
                <w:sz w:val="20"/>
              </w:rPr>
              <w:t>Realización de hojas de trabajo de fundamentación teórica. Realización de hojas de trabajo de problemas prácticos.</w:t>
            </w:r>
          </w:p>
          <w:p w:rsidR="00BE145F" w:rsidRDefault="00BC602C">
            <w:pPr>
              <w:pStyle w:val="TableParagraph"/>
              <w:spacing w:before="3" w:line="312" w:lineRule="auto"/>
              <w:ind w:left="73" w:right="474"/>
              <w:rPr>
                <w:sz w:val="20"/>
              </w:rPr>
            </w:pPr>
            <w:r>
              <w:rPr>
                <w:sz w:val="20"/>
              </w:rPr>
              <w:t>Revisión teórica de Artículos Científicos.</w:t>
            </w:r>
          </w:p>
        </w:tc>
        <w:tc>
          <w:tcPr>
            <w:tcW w:w="2399" w:type="dxa"/>
            <w:tcBorders>
              <w:bottom w:val="single" w:sz="8" w:space="0" w:color="000000"/>
            </w:tcBorders>
          </w:tcPr>
          <w:p w:rsidR="00BE145F" w:rsidRDefault="00BC602C">
            <w:pPr>
              <w:pStyle w:val="TableParagraph"/>
              <w:spacing w:line="309" w:lineRule="auto"/>
              <w:ind w:left="75" w:right="214"/>
              <w:rPr>
                <w:sz w:val="20"/>
              </w:rPr>
            </w:pPr>
            <w:r>
              <w:rPr>
                <w:sz w:val="20"/>
              </w:rPr>
              <w:t>Del 31 de enero al 7 de marzo</w:t>
            </w:r>
          </w:p>
        </w:tc>
        <w:tc>
          <w:tcPr>
            <w:tcW w:w="2397" w:type="dxa"/>
            <w:tcBorders>
              <w:bottom w:val="single" w:sz="8" w:space="0" w:color="000000"/>
              <w:right w:val="single" w:sz="8" w:space="0" w:color="000000"/>
            </w:tcBorders>
          </w:tcPr>
          <w:p w:rsidR="00BE145F" w:rsidRDefault="00BC602C">
            <w:pPr>
              <w:pStyle w:val="TableParagraph"/>
              <w:spacing w:line="312" w:lineRule="auto"/>
              <w:ind w:left="76" w:right="51"/>
              <w:rPr>
                <w:sz w:val="20"/>
              </w:rPr>
            </w:pPr>
            <w:r>
              <w:rPr>
                <w:sz w:val="20"/>
              </w:rPr>
              <w:t>Exámenes parciales, revisión teórica de artículos, diseños metodológicos, comparación de artículos científicos, elaboración de artículos científicos.</w:t>
            </w:r>
          </w:p>
        </w:tc>
      </w:tr>
      <w:tr w:rsidR="00BE145F">
        <w:trPr>
          <w:trHeight w:val="2528"/>
        </w:trPr>
        <w:tc>
          <w:tcPr>
            <w:tcW w:w="2402" w:type="dxa"/>
            <w:tcBorders>
              <w:top w:val="single" w:sz="8" w:space="0" w:color="000000"/>
              <w:left w:val="single" w:sz="8" w:space="0" w:color="000000"/>
              <w:bottom w:val="single" w:sz="8" w:space="0" w:color="000000"/>
            </w:tcBorders>
          </w:tcPr>
          <w:p w:rsidR="00BE145F" w:rsidRDefault="00BC602C">
            <w:pPr>
              <w:pStyle w:val="TableParagraph"/>
              <w:spacing w:line="226" w:lineRule="exact"/>
              <w:rPr>
                <w:sz w:val="20"/>
              </w:rPr>
            </w:pPr>
            <w:r>
              <w:rPr>
                <w:sz w:val="20"/>
              </w:rPr>
              <w:t>Difracción de Rayos X</w:t>
            </w:r>
          </w:p>
        </w:tc>
        <w:tc>
          <w:tcPr>
            <w:tcW w:w="3600" w:type="dxa"/>
            <w:tcBorders>
              <w:top w:val="single" w:sz="8" w:space="0" w:color="000000"/>
              <w:bottom w:val="single" w:sz="8" w:space="0" w:color="000000"/>
            </w:tcBorders>
          </w:tcPr>
          <w:p w:rsidR="00BE145F" w:rsidRDefault="00BC602C">
            <w:pPr>
              <w:pStyle w:val="TableParagraph"/>
              <w:ind w:left="73" w:right="228"/>
              <w:rPr>
                <w:sz w:val="20"/>
              </w:rPr>
            </w:pPr>
            <w:r>
              <w:rPr>
                <w:sz w:val="20"/>
              </w:rPr>
              <w:t>Introducción a la difracción de la luz, difracción de rayos X, Ley de Bragg, celda unitaria, parámetro de celda, índices de Miller, interpretación de difractogramas, método de cristal rotativo, método de Laue, método de polvo en cámara Debye-Scherrer.</w:t>
            </w:r>
          </w:p>
          <w:p w:rsidR="00BE145F" w:rsidRDefault="00BC602C">
            <w:pPr>
              <w:pStyle w:val="TableParagraph"/>
              <w:spacing w:before="1"/>
              <w:ind w:left="73" w:right="195"/>
              <w:rPr>
                <w:sz w:val="20"/>
              </w:rPr>
            </w:pPr>
            <w:r>
              <w:rPr>
                <w:sz w:val="20"/>
              </w:rPr>
              <w:t>Comp</w:t>
            </w:r>
            <w:r>
              <w:rPr>
                <w:sz w:val="20"/>
              </w:rPr>
              <w:t>onentes de un difractómetro de polvo. Componentes de los instrumentos ópticos. Fuentes de</w:t>
            </w:r>
          </w:p>
          <w:p w:rsidR="00BE145F" w:rsidRDefault="00BC602C">
            <w:pPr>
              <w:pStyle w:val="TableParagraph"/>
              <w:spacing w:before="1" w:line="211" w:lineRule="exact"/>
              <w:ind w:left="73"/>
              <w:rPr>
                <w:sz w:val="20"/>
              </w:rPr>
            </w:pPr>
            <w:r>
              <w:rPr>
                <w:sz w:val="20"/>
              </w:rPr>
              <w:t>radiación.</w:t>
            </w:r>
          </w:p>
        </w:tc>
        <w:tc>
          <w:tcPr>
            <w:tcW w:w="2400" w:type="dxa"/>
            <w:tcBorders>
              <w:top w:val="single" w:sz="8" w:space="0" w:color="000000"/>
              <w:bottom w:val="single" w:sz="8" w:space="0" w:color="000000"/>
            </w:tcBorders>
          </w:tcPr>
          <w:p w:rsidR="00BE145F" w:rsidRDefault="00BC602C">
            <w:pPr>
              <w:pStyle w:val="TableParagraph"/>
              <w:spacing w:line="312" w:lineRule="auto"/>
              <w:ind w:left="73" w:right="162"/>
              <w:rPr>
                <w:sz w:val="20"/>
              </w:rPr>
            </w:pPr>
            <w:r>
              <w:rPr>
                <w:sz w:val="20"/>
              </w:rPr>
              <w:t>Realización de hojas de trabajo de fundamentación teórica. Realización de hojas de trabajo de problemas prácticos.</w:t>
            </w:r>
          </w:p>
          <w:p w:rsidR="00BE145F" w:rsidRDefault="00BC602C">
            <w:pPr>
              <w:pStyle w:val="TableParagraph"/>
              <w:spacing w:before="6" w:line="314" w:lineRule="auto"/>
              <w:ind w:left="73" w:right="474"/>
              <w:rPr>
                <w:sz w:val="20"/>
              </w:rPr>
            </w:pPr>
            <w:r>
              <w:rPr>
                <w:sz w:val="20"/>
              </w:rPr>
              <w:t>Revisión teórica de Artículos Científicos.</w:t>
            </w:r>
          </w:p>
        </w:tc>
        <w:tc>
          <w:tcPr>
            <w:tcW w:w="2399" w:type="dxa"/>
            <w:tcBorders>
              <w:top w:val="single" w:sz="8" w:space="0" w:color="000000"/>
              <w:bottom w:val="single" w:sz="8" w:space="0" w:color="000000"/>
            </w:tcBorders>
          </w:tcPr>
          <w:p w:rsidR="00BE145F" w:rsidRDefault="00BC602C">
            <w:pPr>
              <w:pStyle w:val="TableParagraph"/>
              <w:spacing w:line="309" w:lineRule="auto"/>
              <w:ind w:left="75" w:right="170"/>
              <w:rPr>
                <w:sz w:val="20"/>
              </w:rPr>
            </w:pPr>
            <w:r>
              <w:rPr>
                <w:sz w:val="20"/>
              </w:rPr>
              <w:t>Del 7 de marzo al 22 de marzo</w:t>
            </w:r>
          </w:p>
        </w:tc>
        <w:tc>
          <w:tcPr>
            <w:tcW w:w="2397" w:type="dxa"/>
            <w:tcBorders>
              <w:top w:val="single" w:sz="8" w:space="0" w:color="000000"/>
              <w:bottom w:val="single" w:sz="8" w:space="0" w:color="000000"/>
              <w:right w:val="single" w:sz="8" w:space="0" w:color="000000"/>
            </w:tcBorders>
          </w:tcPr>
          <w:p w:rsidR="00BE145F" w:rsidRDefault="00BC602C">
            <w:pPr>
              <w:pStyle w:val="TableParagraph"/>
              <w:spacing w:line="312" w:lineRule="auto"/>
              <w:ind w:left="76" w:right="51"/>
              <w:rPr>
                <w:sz w:val="20"/>
              </w:rPr>
            </w:pPr>
            <w:r>
              <w:rPr>
                <w:sz w:val="20"/>
              </w:rPr>
              <w:t>Exámenes parciales, revisión teórica de artículos, diseños metodológicos, comparación de artículos científicos, elaboración de artículos científicos.</w:t>
            </w:r>
          </w:p>
        </w:tc>
      </w:tr>
      <w:tr w:rsidR="00BE145F">
        <w:trPr>
          <w:trHeight w:val="2533"/>
        </w:trPr>
        <w:tc>
          <w:tcPr>
            <w:tcW w:w="2402" w:type="dxa"/>
            <w:tcBorders>
              <w:top w:val="single" w:sz="8" w:space="0" w:color="000000"/>
              <w:left w:val="single" w:sz="8" w:space="0" w:color="000000"/>
              <w:bottom w:val="single" w:sz="8" w:space="0" w:color="000000"/>
            </w:tcBorders>
          </w:tcPr>
          <w:p w:rsidR="00BE145F" w:rsidRDefault="00BC602C">
            <w:pPr>
              <w:pStyle w:val="TableParagraph"/>
              <w:spacing w:line="312" w:lineRule="auto"/>
              <w:ind w:right="662"/>
              <w:rPr>
                <w:sz w:val="20"/>
              </w:rPr>
            </w:pPr>
            <w:r>
              <w:rPr>
                <w:sz w:val="20"/>
              </w:rPr>
              <w:t>Espectrometría de Masas</w:t>
            </w:r>
          </w:p>
        </w:tc>
        <w:tc>
          <w:tcPr>
            <w:tcW w:w="3600" w:type="dxa"/>
            <w:tcBorders>
              <w:top w:val="single" w:sz="8" w:space="0" w:color="000000"/>
              <w:bottom w:val="single" w:sz="8" w:space="0" w:color="000000"/>
            </w:tcBorders>
          </w:tcPr>
          <w:p w:rsidR="00BE145F" w:rsidRDefault="00BC602C">
            <w:pPr>
              <w:pStyle w:val="TableParagraph"/>
              <w:ind w:left="73" w:right="79"/>
              <w:rPr>
                <w:sz w:val="20"/>
              </w:rPr>
            </w:pPr>
            <w:r>
              <w:rPr>
                <w:sz w:val="20"/>
              </w:rPr>
              <w:t xml:space="preserve">El espectrómetro de masas, sus componentes y operación. Técnicas de introducción de la muestra, técnicas de ionización (impacto de electrones, ionización química, bombardeo de átomos rápidos, desorción de matriz asistida por láser). Analizadores de masas: </w:t>
            </w:r>
            <w:r>
              <w:rPr>
                <w:sz w:val="20"/>
              </w:rPr>
              <w:t>magnéticos, electromagnéticos (incluye</w:t>
            </w:r>
            <w:r>
              <w:rPr>
                <w:spacing w:val="-11"/>
                <w:sz w:val="20"/>
              </w:rPr>
              <w:t xml:space="preserve"> </w:t>
            </w:r>
            <w:r>
              <w:rPr>
                <w:sz w:val="20"/>
              </w:rPr>
              <w:t>cuádruplo),</w:t>
            </w:r>
          </w:p>
          <w:p w:rsidR="00BE145F" w:rsidRDefault="00BC602C">
            <w:pPr>
              <w:pStyle w:val="TableParagraph"/>
              <w:spacing w:before="11" w:line="228" w:lineRule="exact"/>
              <w:ind w:left="73" w:right="73"/>
              <w:rPr>
                <w:sz w:val="20"/>
              </w:rPr>
            </w:pPr>
            <w:r>
              <w:rPr>
                <w:sz w:val="20"/>
              </w:rPr>
              <w:t>tiempo de vuelo, trampa de iones. El detector del EM. Resolución de masas</w:t>
            </w:r>
          </w:p>
        </w:tc>
        <w:tc>
          <w:tcPr>
            <w:tcW w:w="2400" w:type="dxa"/>
            <w:tcBorders>
              <w:top w:val="single" w:sz="8" w:space="0" w:color="000000"/>
              <w:bottom w:val="single" w:sz="8" w:space="0" w:color="000000"/>
            </w:tcBorders>
          </w:tcPr>
          <w:p w:rsidR="00BE145F" w:rsidRDefault="00BC602C">
            <w:pPr>
              <w:pStyle w:val="TableParagraph"/>
              <w:spacing w:line="312" w:lineRule="auto"/>
              <w:ind w:left="73" w:right="162"/>
              <w:rPr>
                <w:sz w:val="20"/>
              </w:rPr>
            </w:pPr>
            <w:r>
              <w:rPr>
                <w:sz w:val="20"/>
              </w:rPr>
              <w:t>Realización de hojas de trabajo de fundamentación teórica. Realización de hojas de trabajo de problemas prácticos.</w:t>
            </w:r>
          </w:p>
          <w:p w:rsidR="00BE145F" w:rsidRDefault="00BC602C">
            <w:pPr>
              <w:pStyle w:val="TableParagraph"/>
              <w:spacing w:before="6" w:line="309" w:lineRule="auto"/>
              <w:ind w:left="73" w:right="474"/>
              <w:rPr>
                <w:sz w:val="20"/>
              </w:rPr>
            </w:pPr>
            <w:r>
              <w:rPr>
                <w:sz w:val="20"/>
              </w:rPr>
              <w:t>Revisión teórica de Artículos Científicos.</w:t>
            </w:r>
          </w:p>
        </w:tc>
        <w:tc>
          <w:tcPr>
            <w:tcW w:w="2399" w:type="dxa"/>
            <w:tcBorders>
              <w:top w:val="single" w:sz="8" w:space="0" w:color="000000"/>
              <w:bottom w:val="single" w:sz="8" w:space="0" w:color="000000"/>
            </w:tcBorders>
          </w:tcPr>
          <w:p w:rsidR="00BE145F" w:rsidRDefault="00BC602C">
            <w:pPr>
              <w:pStyle w:val="TableParagraph"/>
              <w:spacing w:line="312" w:lineRule="auto"/>
              <w:ind w:left="75" w:right="348"/>
              <w:rPr>
                <w:sz w:val="20"/>
              </w:rPr>
            </w:pPr>
            <w:r>
              <w:rPr>
                <w:sz w:val="20"/>
              </w:rPr>
              <w:t>Del 2 de abril al 20 de abril</w:t>
            </w:r>
          </w:p>
        </w:tc>
        <w:tc>
          <w:tcPr>
            <w:tcW w:w="2397" w:type="dxa"/>
            <w:tcBorders>
              <w:top w:val="single" w:sz="8" w:space="0" w:color="000000"/>
              <w:bottom w:val="single" w:sz="8" w:space="0" w:color="000000"/>
              <w:right w:val="single" w:sz="8" w:space="0" w:color="000000"/>
            </w:tcBorders>
          </w:tcPr>
          <w:p w:rsidR="00BE145F" w:rsidRDefault="00BC602C">
            <w:pPr>
              <w:pStyle w:val="TableParagraph"/>
              <w:spacing w:line="312" w:lineRule="auto"/>
              <w:ind w:left="76" w:right="51"/>
              <w:rPr>
                <w:sz w:val="20"/>
              </w:rPr>
            </w:pPr>
            <w:r>
              <w:rPr>
                <w:sz w:val="20"/>
              </w:rPr>
              <w:t>. Exámenes parciales, revisión teórica de artículos, diseños metodológicos, comparación de artículos científicos, elaboración de artículos científicos.</w:t>
            </w:r>
          </w:p>
        </w:tc>
      </w:tr>
    </w:tbl>
    <w:p w:rsidR="00BE145F" w:rsidRDefault="00BE145F">
      <w:pPr>
        <w:spacing w:line="312" w:lineRule="auto"/>
        <w:rPr>
          <w:sz w:val="20"/>
        </w:rPr>
        <w:sectPr w:rsidR="00BE145F">
          <w:headerReference w:type="default" r:id="rId9"/>
          <w:pgSz w:w="15840" w:h="12240" w:orient="landscape"/>
          <w:pgMar w:top="1020" w:right="1380" w:bottom="280" w:left="980" w:header="593" w:footer="0" w:gutter="0"/>
          <w:cols w:space="720"/>
        </w:sectPr>
      </w:pPr>
    </w:p>
    <w:p w:rsidR="00BE145F" w:rsidRDefault="00BC602C">
      <w:pPr>
        <w:pStyle w:val="Textoindependiente"/>
        <w:rPr>
          <w:rFonts w:ascii="Times New Roman"/>
          <w:i w:val="0"/>
          <w:sz w:val="20"/>
        </w:rPr>
      </w:pPr>
      <w:r>
        <w:rPr>
          <w:noProof/>
          <w:lang w:val="es-GT" w:eastAsia="es-GT"/>
        </w:rPr>
        <w:lastRenderedPageBreak/>
        <w:drawing>
          <wp:anchor distT="0" distB="0" distL="0" distR="0" simplePos="0" relativeHeight="251656704"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61824" behindDoc="1" locked="0" layoutInCell="1" allowOverlap="1">
            <wp:simplePos x="0" y="0"/>
            <wp:positionH relativeFrom="page">
              <wp:posOffset>685800</wp:posOffset>
            </wp:positionH>
            <wp:positionV relativeFrom="page">
              <wp:posOffset>15240</wp:posOffset>
            </wp:positionV>
            <wp:extent cx="1412239" cy="906779"/>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8" cstate="print"/>
                    <a:stretch>
                      <a:fillRect/>
                    </a:stretch>
                  </pic:blipFill>
                  <pic:spPr>
                    <a:xfrm>
                      <a:off x="0" y="0"/>
                      <a:ext cx="1412239" cy="906779"/>
                    </a:xfrm>
                    <a:prstGeom prst="rect">
                      <a:avLst/>
                    </a:prstGeom>
                  </pic:spPr>
                </pic:pic>
              </a:graphicData>
            </a:graphic>
          </wp:anchor>
        </w:drawing>
      </w:r>
    </w:p>
    <w:p w:rsidR="00BE145F" w:rsidRDefault="00BE145F">
      <w:pPr>
        <w:pStyle w:val="Textoindependiente"/>
        <w:spacing w:before="4"/>
        <w:rPr>
          <w:rFonts w:ascii="Times New Roman"/>
          <w:i w:val="0"/>
          <w:sz w:val="16"/>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3"/>
        <w:gridCol w:w="3601"/>
        <w:gridCol w:w="2401"/>
        <w:gridCol w:w="2400"/>
        <w:gridCol w:w="2398"/>
      </w:tblGrid>
      <w:tr w:rsidR="00BE145F">
        <w:trPr>
          <w:trHeight w:val="1749"/>
        </w:trPr>
        <w:tc>
          <w:tcPr>
            <w:tcW w:w="2403" w:type="dxa"/>
            <w:tcBorders>
              <w:left w:val="single" w:sz="8" w:space="0" w:color="000000"/>
              <w:bottom w:val="single" w:sz="8" w:space="0" w:color="000000"/>
            </w:tcBorders>
          </w:tcPr>
          <w:p w:rsidR="00BE145F" w:rsidRDefault="00BE145F">
            <w:pPr>
              <w:pStyle w:val="TableParagraph"/>
              <w:ind w:left="0"/>
              <w:rPr>
                <w:rFonts w:ascii="Times New Roman"/>
                <w:sz w:val="18"/>
              </w:rPr>
            </w:pPr>
          </w:p>
        </w:tc>
        <w:tc>
          <w:tcPr>
            <w:tcW w:w="3601" w:type="dxa"/>
            <w:tcBorders>
              <w:bottom w:val="single" w:sz="8" w:space="0" w:color="000000"/>
            </w:tcBorders>
          </w:tcPr>
          <w:p w:rsidR="00BE145F" w:rsidRDefault="00BC602C">
            <w:pPr>
              <w:pStyle w:val="TableParagraph"/>
              <w:ind w:left="72" w:right="130"/>
              <w:rPr>
                <w:sz w:val="20"/>
              </w:rPr>
            </w:pPr>
            <w:r>
              <w:rPr>
                <w:sz w:val="20"/>
              </w:rPr>
              <w:t>en los espectrómetros magnéticos y cuádruplos. Técnicas híbridas: MS- MS, GC-MS, HPLC-MS, sistemas de introducción de muestra.</w:t>
            </w:r>
          </w:p>
          <w:p w:rsidR="00BE145F" w:rsidRDefault="00BC602C">
            <w:pPr>
              <w:pStyle w:val="TableParagraph"/>
              <w:spacing w:line="228" w:lineRule="exact"/>
              <w:ind w:left="72"/>
              <w:rPr>
                <w:sz w:val="20"/>
              </w:rPr>
            </w:pPr>
            <w:r>
              <w:rPr>
                <w:sz w:val="20"/>
              </w:rPr>
              <w:t>Espectrometría de masas en</w:t>
            </w:r>
          </w:p>
          <w:p w:rsidR="00BE145F" w:rsidRDefault="00BC602C">
            <w:pPr>
              <w:pStyle w:val="TableParagraph"/>
              <w:spacing w:before="1"/>
              <w:ind w:left="72"/>
              <w:rPr>
                <w:sz w:val="20"/>
              </w:rPr>
            </w:pPr>
            <w:r>
              <w:rPr>
                <w:sz w:val="20"/>
              </w:rPr>
              <w:t>la determinación de isótopos estables</w:t>
            </w:r>
          </w:p>
          <w:p w:rsidR="00BE145F" w:rsidRDefault="00BC602C">
            <w:pPr>
              <w:pStyle w:val="TableParagraph"/>
              <w:spacing w:before="69"/>
              <w:ind w:left="72"/>
              <w:rPr>
                <w:sz w:val="20"/>
              </w:rPr>
            </w:pPr>
            <w:r>
              <w:rPr>
                <w:sz w:val="20"/>
              </w:rPr>
              <w:t>y radioactivos</w:t>
            </w:r>
          </w:p>
        </w:tc>
        <w:tc>
          <w:tcPr>
            <w:tcW w:w="2401" w:type="dxa"/>
            <w:tcBorders>
              <w:bottom w:val="single" w:sz="8" w:space="0" w:color="000000"/>
            </w:tcBorders>
          </w:tcPr>
          <w:p w:rsidR="00BE145F" w:rsidRDefault="00BE145F">
            <w:pPr>
              <w:pStyle w:val="TableParagraph"/>
              <w:ind w:left="0"/>
              <w:rPr>
                <w:rFonts w:ascii="Times New Roman"/>
                <w:sz w:val="18"/>
              </w:rPr>
            </w:pPr>
          </w:p>
        </w:tc>
        <w:tc>
          <w:tcPr>
            <w:tcW w:w="2400" w:type="dxa"/>
            <w:tcBorders>
              <w:bottom w:val="single" w:sz="8" w:space="0" w:color="000000"/>
            </w:tcBorders>
          </w:tcPr>
          <w:p w:rsidR="00BE145F" w:rsidRDefault="00BE145F">
            <w:pPr>
              <w:pStyle w:val="TableParagraph"/>
              <w:ind w:left="0"/>
              <w:rPr>
                <w:rFonts w:ascii="Times New Roman"/>
                <w:sz w:val="18"/>
              </w:rPr>
            </w:pPr>
          </w:p>
        </w:tc>
        <w:tc>
          <w:tcPr>
            <w:tcW w:w="2398" w:type="dxa"/>
            <w:tcBorders>
              <w:bottom w:val="single" w:sz="8" w:space="0" w:color="000000"/>
              <w:right w:val="single" w:sz="8" w:space="0" w:color="000000"/>
            </w:tcBorders>
          </w:tcPr>
          <w:p w:rsidR="00BE145F" w:rsidRDefault="00BE145F">
            <w:pPr>
              <w:pStyle w:val="TableParagraph"/>
              <w:ind w:left="0"/>
              <w:rPr>
                <w:rFonts w:ascii="Times New Roman"/>
                <w:sz w:val="18"/>
              </w:rPr>
            </w:pPr>
          </w:p>
        </w:tc>
      </w:tr>
      <w:tr w:rsidR="00BE145F">
        <w:trPr>
          <w:trHeight w:val="2392"/>
        </w:trPr>
        <w:tc>
          <w:tcPr>
            <w:tcW w:w="2403" w:type="dxa"/>
            <w:tcBorders>
              <w:top w:val="single" w:sz="8" w:space="0" w:color="000000"/>
              <w:left w:val="single" w:sz="8" w:space="0" w:color="000000"/>
              <w:bottom w:val="single" w:sz="8" w:space="0" w:color="000000"/>
            </w:tcBorders>
          </w:tcPr>
          <w:p w:rsidR="00BE145F" w:rsidRDefault="00BC602C">
            <w:pPr>
              <w:pStyle w:val="TableParagraph"/>
              <w:spacing w:line="312" w:lineRule="auto"/>
              <w:ind w:right="263"/>
              <w:rPr>
                <w:sz w:val="20"/>
              </w:rPr>
            </w:pPr>
            <w:r>
              <w:rPr>
                <w:sz w:val="20"/>
              </w:rPr>
              <w:t>Resonancia Magnética Nuclear</w:t>
            </w:r>
          </w:p>
        </w:tc>
        <w:tc>
          <w:tcPr>
            <w:tcW w:w="3601" w:type="dxa"/>
            <w:tcBorders>
              <w:top w:val="single" w:sz="8" w:space="0" w:color="000000"/>
              <w:bottom w:val="single" w:sz="8" w:space="0" w:color="000000"/>
            </w:tcBorders>
          </w:tcPr>
          <w:p w:rsidR="00BE145F" w:rsidRDefault="00BC602C">
            <w:pPr>
              <w:pStyle w:val="TableParagraph"/>
              <w:spacing w:line="242" w:lineRule="auto"/>
              <w:ind w:left="72" w:right="997"/>
              <w:rPr>
                <w:sz w:val="20"/>
              </w:rPr>
            </w:pPr>
            <w:r>
              <w:rPr>
                <w:sz w:val="20"/>
              </w:rPr>
              <w:t>Introducción a la resonancia magnética nuclear.</w:t>
            </w:r>
          </w:p>
          <w:p w:rsidR="00BE145F" w:rsidRDefault="00BC602C">
            <w:pPr>
              <w:pStyle w:val="TableParagraph"/>
              <w:ind w:left="72" w:right="275"/>
              <w:rPr>
                <w:sz w:val="20"/>
              </w:rPr>
            </w:pPr>
            <w:r>
              <w:rPr>
                <w:sz w:val="20"/>
              </w:rPr>
              <w:t>Número cuántico de spin nuclear, número cuántico magnético, átomos RMN en dominio de frecuencia, RMN pulsada en dominio de tiempo con transformada de Fourier,</w:t>
            </w:r>
          </w:p>
          <w:p w:rsidR="00BE145F" w:rsidRDefault="00BC602C">
            <w:pPr>
              <w:pStyle w:val="TableParagraph"/>
              <w:spacing w:before="2"/>
              <w:ind w:left="72" w:right="153"/>
              <w:rPr>
                <w:sz w:val="20"/>
              </w:rPr>
            </w:pPr>
            <w:r>
              <w:rPr>
                <w:sz w:val="20"/>
              </w:rPr>
              <w:t>experimentos en RMN. Componentes de los espectróm</w:t>
            </w:r>
            <w:r>
              <w:rPr>
                <w:sz w:val="20"/>
              </w:rPr>
              <w:t>etros de resonancia magnética nuclear.</w:t>
            </w:r>
          </w:p>
        </w:tc>
        <w:tc>
          <w:tcPr>
            <w:tcW w:w="2401" w:type="dxa"/>
            <w:tcBorders>
              <w:top w:val="single" w:sz="8" w:space="0" w:color="000000"/>
              <w:bottom w:val="single" w:sz="8" w:space="0" w:color="000000"/>
            </w:tcBorders>
          </w:tcPr>
          <w:p w:rsidR="00BE145F" w:rsidRDefault="00BC602C">
            <w:pPr>
              <w:pStyle w:val="TableParagraph"/>
              <w:spacing w:line="312" w:lineRule="auto"/>
              <w:ind w:left="71" w:right="165"/>
              <w:rPr>
                <w:sz w:val="20"/>
              </w:rPr>
            </w:pPr>
            <w:r>
              <w:rPr>
                <w:sz w:val="20"/>
              </w:rPr>
              <w:t>Realización de hojas de trabajo de fundamentación teórica. Realización de hojas de trabajo de problemas prácticos.</w:t>
            </w:r>
          </w:p>
          <w:p w:rsidR="00BE145F" w:rsidRDefault="00BC602C">
            <w:pPr>
              <w:pStyle w:val="TableParagraph"/>
              <w:spacing w:before="6"/>
              <w:ind w:left="71"/>
              <w:rPr>
                <w:sz w:val="20"/>
              </w:rPr>
            </w:pPr>
            <w:r>
              <w:rPr>
                <w:sz w:val="20"/>
              </w:rPr>
              <w:t>Revisión teórica de</w:t>
            </w:r>
          </w:p>
          <w:p w:rsidR="00BE145F" w:rsidRDefault="00BC602C">
            <w:pPr>
              <w:pStyle w:val="TableParagraph"/>
              <w:spacing w:before="69"/>
              <w:ind w:left="71"/>
              <w:rPr>
                <w:sz w:val="20"/>
              </w:rPr>
            </w:pPr>
            <w:r>
              <w:rPr>
                <w:sz w:val="20"/>
              </w:rPr>
              <w:t>Artículos Científicos.</w:t>
            </w:r>
          </w:p>
        </w:tc>
        <w:tc>
          <w:tcPr>
            <w:tcW w:w="2400" w:type="dxa"/>
            <w:tcBorders>
              <w:top w:val="single" w:sz="8" w:space="0" w:color="000000"/>
              <w:bottom w:val="single" w:sz="8" w:space="0" w:color="000000"/>
            </w:tcBorders>
          </w:tcPr>
          <w:p w:rsidR="00BE145F" w:rsidRDefault="00BC602C">
            <w:pPr>
              <w:pStyle w:val="TableParagraph"/>
              <w:spacing w:line="312" w:lineRule="auto"/>
              <w:ind w:left="72" w:right="352"/>
              <w:rPr>
                <w:sz w:val="20"/>
              </w:rPr>
            </w:pPr>
            <w:r>
              <w:rPr>
                <w:sz w:val="20"/>
              </w:rPr>
              <w:t>Del 23 de abril al 4 de mayo.</w:t>
            </w:r>
          </w:p>
        </w:tc>
        <w:tc>
          <w:tcPr>
            <w:tcW w:w="2398" w:type="dxa"/>
            <w:tcBorders>
              <w:top w:val="single" w:sz="8" w:space="0" w:color="000000"/>
              <w:bottom w:val="single" w:sz="8" w:space="0" w:color="000000"/>
              <w:right w:val="single" w:sz="8" w:space="0" w:color="000000"/>
            </w:tcBorders>
          </w:tcPr>
          <w:p w:rsidR="00BE145F" w:rsidRDefault="00BC602C">
            <w:pPr>
              <w:pStyle w:val="TableParagraph"/>
              <w:spacing w:line="312" w:lineRule="auto"/>
              <w:ind w:left="72" w:right="56"/>
              <w:rPr>
                <w:sz w:val="20"/>
              </w:rPr>
            </w:pPr>
            <w:r>
              <w:rPr>
                <w:sz w:val="20"/>
              </w:rPr>
              <w:t>Exámenes parciales, revisión teórica de artículos, diseños metodológicos, comparación de artículos científicos, elaboración de artículos científicos.</w:t>
            </w:r>
          </w:p>
        </w:tc>
      </w:tr>
      <w:tr w:rsidR="00BE145F">
        <w:trPr>
          <w:trHeight w:val="300"/>
        </w:trPr>
        <w:tc>
          <w:tcPr>
            <w:tcW w:w="13203" w:type="dxa"/>
            <w:gridSpan w:val="5"/>
            <w:tcBorders>
              <w:top w:val="single" w:sz="8" w:space="0" w:color="000000"/>
              <w:left w:val="nil"/>
              <w:bottom w:val="single" w:sz="8" w:space="0" w:color="000000"/>
              <w:right w:val="nil"/>
            </w:tcBorders>
          </w:tcPr>
          <w:p w:rsidR="00BE145F" w:rsidRDefault="00BE145F">
            <w:pPr>
              <w:pStyle w:val="TableParagraph"/>
              <w:ind w:left="0"/>
              <w:rPr>
                <w:rFonts w:ascii="Times New Roman"/>
                <w:sz w:val="18"/>
              </w:rPr>
            </w:pPr>
          </w:p>
        </w:tc>
      </w:tr>
      <w:tr w:rsidR="00BE145F">
        <w:trPr>
          <w:trHeight w:val="2092"/>
        </w:trPr>
        <w:tc>
          <w:tcPr>
            <w:tcW w:w="8405" w:type="dxa"/>
            <w:gridSpan w:val="3"/>
            <w:tcBorders>
              <w:top w:val="single" w:sz="8" w:space="0" w:color="000000"/>
              <w:left w:val="single" w:sz="8" w:space="0" w:color="000000"/>
              <w:bottom w:val="single" w:sz="8" w:space="0" w:color="000000"/>
              <w:right w:val="single" w:sz="8" w:space="0" w:color="000000"/>
            </w:tcBorders>
          </w:tcPr>
          <w:p w:rsidR="00BE145F" w:rsidRDefault="00BC602C">
            <w:pPr>
              <w:pStyle w:val="TableParagraph"/>
              <w:spacing w:line="314" w:lineRule="auto"/>
              <w:ind w:right="3936"/>
              <w:rPr>
                <w:sz w:val="20"/>
              </w:rPr>
            </w:pPr>
            <w:r>
              <w:rPr>
                <w:b/>
                <w:sz w:val="20"/>
              </w:rPr>
              <w:t xml:space="preserve">G) </w:t>
            </w:r>
            <w:r>
              <w:rPr>
                <w:sz w:val="20"/>
              </w:rPr>
              <w:t>Ponderación de las actividades de Evaluación Elaboración de Documentos de Revisión Realización de hojas de trabajo</w:t>
            </w:r>
          </w:p>
          <w:p w:rsidR="00BE145F" w:rsidRDefault="00BC602C">
            <w:pPr>
              <w:pStyle w:val="TableParagraph"/>
              <w:spacing w:before="7" w:line="227" w:lineRule="exact"/>
              <w:rPr>
                <w:sz w:val="20"/>
              </w:rPr>
            </w:pPr>
            <w:r>
              <w:rPr>
                <w:sz w:val="20"/>
              </w:rPr>
              <w:t>Laboratorio</w:t>
            </w:r>
          </w:p>
          <w:p w:rsidR="00BE145F" w:rsidRDefault="00BC602C">
            <w:pPr>
              <w:pStyle w:val="TableParagraph"/>
              <w:spacing w:before="70"/>
              <w:rPr>
                <w:sz w:val="20"/>
              </w:rPr>
            </w:pPr>
            <w:r>
              <w:rPr>
                <w:sz w:val="20"/>
              </w:rPr>
              <w:t>Elaboración de Proyecto de Aplicación</w:t>
            </w:r>
          </w:p>
          <w:p w:rsidR="00BE145F" w:rsidRDefault="00BC602C">
            <w:pPr>
              <w:pStyle w:val="TableParagraph"/>
              <w:spacing w:line="300" w:lineRule="atLeast"/>
              <w:ind w:right="2525"/>
              <w:rPr>
                <w:sz w:val="20"/>
              </w:rPr>
            </w:pPr>
            <w:r>
              <w:rPr>
                <w:sz w:val="20"/>
              </w:rPr>
              <w:t>Exámenes Parciales (12 el primero, 13 el segundo, 14 el tercero) Examen Final</w:t>
            </w:r>
          </w:p>
        </w:tc>
        <w:tc>
          <w:tcPr>
            <w:tcW w:w="4798" w:type="dxa"/>
            <w:gridSpan w:val="2"/>
            <w:tcBorders>
              <w:top w:val="single" w:sz="8" w:space="0" w:color="000000"/>
              <w:left w:val="single" w:sz="8" w:space="0" w:color="000000"/>
              <w:bottom w:val="single" w:sz="8" w:space="0" w:color="000000"/>
              <w:right w:val="single" w:sz="8" w:space="0" w:color="000000"/>
            </w:tcBorders>
          </w:tcPr>
          <w:p w:rsidR="00BE145F" w:rsidRDefault="00BE145F">
            <w:pPr>
              <w:pStyle w:val="TableParagraph"/>
              <w:spacing w:before="8"/>
              <w:ind w:left="0"/>
              <w:rPr>
                <w:rFonts w:ascii="Times New Roman"/>
                <w:sz w:val="25"/>
              </w:rPr>
            </w:pPr>
          </w:p>
          <w:p w:rsidR="00BE145F" w:rsidRDefault="00BC602C">
            <w:pPr>
              <w:pStyle w:val="TableParagraph"/>
              <w:spacing w:before="1"/>
              <w:ind w:left="67"/>
              <w:rPr>
                <w:sz w:val="20"/>
              </w:rPr>
            </w:pPr>
            <w:r>
              <w:rPr>
                <w:w w:val="99"/>
                <w:sz w:val="20"/>
              </w:rPr>
              <w:t>7</w:t>
            </w:r>
          </w:p>
          <w:p w:rsidR="00BE145F" w:rsidRDefault="00BC602C">
            <w:pPr>
              <w:pStyle w:val="TableParagraph"/>
              <w:spacing w:before="70"/>
              <w:ind w:left="67"/>
              <w:rPr>
                <w:sz w:val="20"/>
              </w:rPr>
            </w:pPr>
            <w:r>
              <w:rPr>
                <w:w w:val="99"/>
                <w:sz w:val="20"/>
              </w:rPr>
              <w:t>6</w:t>
            </w:r>
          </w:p>
          <w:p w:rsidR="00BE145F" w:rsidRDefault="00BC602C">
            <w:pPr>
              <w:pStyle w:val="TableParagraph"/>
              <w:spacing w:before="66"/>
              <w:ind w:left="67"/>
              <w:rPr>
                <w:sz w:val="20"/>
              </w:rPr>
            </w:pPr>
            <w:r>
              <w:rPr>
                <w:sz w:val="20"/>
              </w:rPr>
              <w:t>18</w:t>
            </w:r>
          </w:p>
          <w:p w:rsidR="00BE145F" w:rsidRDefault="00BC602C">
            <w:pPr>
              <w:pStyle w:val="TableParagraph"/>
              <w:spacing w:before="70"/>
              <w:ind w:left="67"/>
              <w:rPr>
                <w:sz w:val="20"/>
              </w:rPr>
            </w:pPr>
            <w:r>
              <w:rPr>
                <w:sz w:val="20"/>
              </w:rPr>
              <w:t>10</w:t>
            </w:r>
          </w:p>
          <w:p w:rsidR="00BE145F" w:rsidRDefault="00BC602C">
            <w:pPr>
              <w:pStyle w:val="TableParagraph"/>
              <w:spacing w:before="69"/>
              <w:ind w:left="67"/>
              <w:rPr>
                <w:sz w:val="20"/>
              </w:rPr>
            </w:pPr>
            <w:r>
              <w:rPr>
                <w:sz w:val="20"/>
              </w:rPr>
              <w:t>39</w:t>
            </w:r>
          </w:p>
          <w:p w:rsidR="00BE145F" w:rsidRDefault="00BC602C">
            <w:pPr>
              <w:pStyle w:val="TableParagraph"/>
              <w:spacing w:before="69"/>
              <w:ind w:left="67"/>
              <w:rPr>
                <w:sz w:val="20"/>
              </w:rPr>
            </w:pPr>
            <w:r>
              <w:rPr>
                <w:sz w:val="20"/>
              </w:rPr>
              <w:t>20</w:t>
            </w:r>
          </w:p>
        </w:tc>
      </w:tr>
      <w:tr w:rsidR="00BE145F">
        <w:trPr>
          <w:trHeight w:val="300"/>
        </w:trPr>
        <w:tc>
          <w:tcPr>
            <w:tcW w:w="13203" w:type="dxa"/>
            <w:gridSpan w:val="5"/>
            <w:tcBorders>
              <w:top w:val="single" w:sz="8" w:space="0" w:color="000000"/>
              <w:left w:val="nil"/>
              <w:bottom w:val="single" w:sz="8" w:space="0" w:color="000000"/>
              <w:right w:val="nil"/>
            </w:tcBorders>
          </w:tcPr>
          <w:p w:rsidR="00BE145F" w:rsidRDefault="00BE145F">
            <w:pPr>
              <w:pStyle w:val="TableParagraph"/>
              <w:ind w:left="0"/>
              <w:rPr>
                <w:rFonts w:ascii="Times New Roman"/>
                <w:sz w:val="18"/>
              </w:rPr>
            </w:pPr>
          </w:p>
        </w:tc>
      </w:tr>
      <w:tr w:rsidR="00BE145F">
        <w:trPr>
          <w:trHeight w:val="2369"/>
        </w:trPr>
        <w:tc>
          <w:tcPr>
            <w:tcW w:w="13203" w:type="dxa"/>
            <w:gridSpan w:val="5"/>
            <w:tcBorders>
              <w:top w:val="single" w:sz="8" w:space="0" w:color="000000"/>
              <w:left w:val="single" w:sz="8" w:space="0" w:color="000000"/>
              <w:bottom w:val="single" w:sz="8" w:space="0" w:color="000000"/>
              <w:right w:val="single" w:sz="8" w:space="0" w:color="000000"/>
            </w:tcBorders>
          </w:tcPr>
          <w:p w:rsidR="00BE145F" w:rsidRDefault="00BC602C">
            <w:pPr>
              <w:pStyle w:val="TableParagraph"/>
              <w:spacing w:line="222" w:lineRule="exact"/>
              <w:rPr>
                <w:b/>
                <w:sz w:val="20"/>
              </w:rPr>
            </w:pPr>
            <w:r>
              <w:rPr>
                <w:b/>
                <w:sz w:val="20"/>
              </w:rPr>
              <w:t>H) Bibliografía, según normas APA</w:t>
            </w:r>
          </w:p>
          <w:p w:rsidR="00BE145F" w:rsidRDefault="00BC602C">
            <w:pPr>
              <w:pStyle w:val="TableParagraph"/>
              <w:spacing w:before="74"/>
              <w:rPr>
                <w:sz w:val="20"/>
              </w:rPr>
            </w:pPr>
            <w:r>
              <w:rPr>
                <w:sz w:val="20"/>
              </w:rPr>
              <w:t>Referencia Principal:</w:t>
            </w:r>
          </w:p>
          <w:p w:rsidR="00BE145F" w:rsidRDefault="00BC602C">
            <w:pPr>
              <w:pStyle w:val="TableParagraph"/>
              <w:spacing w:before="109" w:line="362" w:lineRule="auto"/>
              <w:ind w:right="3043" w:firstLine="56"/>
              <w:rPr>
                <w:sz w:val="20"/>
              </w:rPr>
            </w:pPr>
            <w:r>
              <w:rPr>
                <w:sz w:val="20"/>
              </w:rPr>
              <w:t xml:space="preserve">Skoog, D., Holler, F. and Crouch, S. (2010). </w:t>
            </w:r>
            <w:r>
              <w:rPr>
                <w:i/>
                <w:sz w:val="20"/>
              </w:rPr>
              <w:t>Principios de análisis instrumental</w:t>
            </w:r>
            <w:r>
              <w:rPr>
                <w:sz w:val="20"/>
              </w:rPr>
              <w:t>. México, D.F.: Cengage Learning. Referencias Auxiliares</w:t>
            </w:r>
          </w:p>
          <w:p w:rsidR="00BE145F" w:rsidRDefault="00BC602C">
            <w:pPr>
              <w:pStyle w:val="TableParagraph"/>
              <w:spacing w:before="3"/>
              <w:rPr>
                <w:sz w:val="20"/>
              </w:rPr>
            </w:pPr>
            <w:r>
              <w:rPr>
                <w:sz w:val="20"/>
              </w:rPr>
              <w:t>Agilent. Fundamentals of Gas Chromatography. Agilent. 2002</w:t>
            </w:r>
          </w:p>
          <w:p w:rsidR="00BE145F" w:rsidRDefault="00BC602C">
            <w:pPr>
              <w:pStyle w:val="TableParagraph"/>
              <w:spacing w:before="113"/>
              <w:ind w:left="110"/>
              <w:rPr>
                <w:sz w:val="20"/>
              </w:rPr>
            </w:pPr>
            <w:r>
              <w:rPr>
                <w:sz w:val="20"/>
              </w:rPr>
              <w:t>Field, L.D. Organic Structures from Spectra. 4 Ed. John Wiley and Sons. 2008</w:t>
            </w:r>
          </w:p>
          <w:p w:rsidR="00BE145F" w:rsidRDefault="00BC602C">
            <w:pPr>
              <w:pStyle w:val="TableParagraph"/>
              <w:spacing w:before="114"/>
              <w:rPr>
                <w:sz w:val="20"/>
              </w:rPr>
            </w:pPr>
            <w:r>
              <w:rPr>
                <w:sz w:val="20"/>
              </w:rPr>
              <w:t>Grob, R., Barry, E. Modern Practice of Gas Chromatography. 4 Ed. John Wiley and Sons. 2004</w:t>
            </w:r>
          </w:p>
        </w:tc>
      </w:tr>
    </w:tbl>
    <w:p w:rsidR="00BE145F" w:rsidRDefault="00BE145F">
      <w:pPr>
        <w:rPr>
          <w:sz w:val="20"/>
        </w:rPr>
        <w:sectPr w:rsidR="00BE145F">
          <w:headerReference w:type="default" r:id="rId10"/>
          <w:pgSz w:w="15840" w:h="12240" w:orient="landscape"/>
          <w:pgMar w:top="1020" w:right="1380" w:bottom="280" w:left="980" w:header="593" w:footer="0" w:gutter="0"/>
          <w:cols w:space="720"/>
        </w:sectPr>
      </w:pPr>
    </w:p>
    <w:p w:rsidR="00BE145F" w:rsidRDefault="00BC602C">
      <w:pPr>
        <w:pStyle w:val="Textoindependiente"/>
        <w:spacing w:before="4"/>
        <w:rPr>
          <w:rFonts w:ascii="Times New Roman"/>
          <w:i w:val="0"/>
          <w:sz w:val="17"/>
        </w:rPr>
      </w:pPr>
      <w:r>
        <w:rPr>
          <w:noProof/>
          <w:lang w:val="es-GT" w:eastAsia="es-GT"/>
        </w:rPr>
        <w:lastRenderedPageBreak/>
        <w:drawing>
          <wp:anchor distT="0" distB="0" distL="0" distR="0" simplePos="0" relativeHeight="251657728"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629920" cy="795020"/>
                    </a:xfrm>
                    <a:prstGeom prst="rect">
                      <a:avLst/>
                    </a:prstGeom>
                  </pic:spPr>
                </pic:pic>
              </a:graphicData>
            </a:graphic>
          </wp:anchor>
        </w:drawing>
      </w:r>
      <w:r w:rsidR="00BE145F" w:rsidRPr="00BE145F">
        <w:pict>
          <v:group id="_x0000_s1026" style="position:absolute;margin-left:54pt;margin-top:1.2pt;width:663.4pt;height:174.05pt;z-index:251663872;mso-position-horizontal-relative:page;mso-position-vertical-relative:page" coordorigin="1080,24" coordsize="13268,3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80;top:24;width:2224;height:1428">
              <v:imagedata r:id="rId11" o:title=""/>
            </v:shape>
            <v:shape id="_x0000_s1027" type="#_x0000_t202" style="position:absolute;left:1134;top:1450;width:13204;height:2045" filled="f" strokeweight="1pt">
              <v:textbox inset="0,0,0,0">
                <w:txbxContent>
                  <w:p w:rsidR="00BE145F" w:rsidRDefault="00BC602C">
                    <w:pPr>
                      <w:spacing w:line="226" w:lineRule="exact"/>
                      <w:ind w:left="100"/>
                      <w:rPr>
                        <w:sz w:val="20"/>
                      </w:rPr>
                    </w:pPr>
                    <w:r>
                      <w:rPr>
                        <w:sz w:val="20"/>
                      </w:rPr>
                      <w:t>Keller, J. Understanding NMR Spectroscopy. John Wiley and Sons. 2002</w:t>
                    </w:r>
                  </w:p>
                  <w:p w:rsidR="00BE145F" w:rsidRDefault="00BC602C">
                    <w:pPr>
                      <w:spacing w:before="114" w:line="362" w:lineRule="auto"/>
                      <w:ind w:left="60" w:right="3271"/>
                      <w:rPr>
                        <w:sz w:val="20"/>
                      </w:rPr>
                    </w:pPr>
                    <w:r>
                      <w:rPr>
                        <w:sz w:val="20"/>
                      </w:rPr>
                      <w:t>Jennings, W., Mittlefehldt, E., Stremple, P. Analytical Gas Chromatography. 2 Ed. Academic Press 1997 McNair, H. Basic gas chromatography. Techniques in Analytical Chemistry. John Wiley and Sons. 1998 Shoolery, J. A Basic Guide to NMR. Varian Inc. 2008</w:t>
                    </w:r>
                  </w:p>
                  <w:p w:rsidR="00BE145F" w:rsidRDefault="00BC602C">
                    <w:pPr>
                      <w:ind w:left="100"/>
                      <w:rPr>
                        <w:sz w:val="20"/>
                      </w:rPr>
                    </w:pPr>
                    <w:r>
                      <w:rPr>
                        <w:sz w:val="20"/>
                      </w:rPr>
                      <w:t>Sim</w:t>
                    </w:r>
                    <w:r>
                      <w:rPr>
                        <w:sz w:val="20"/>
                      </w:rPr>
                      <w:t>pson, J. Organic Structure Determination. Elsevier. 2008</w:t>
                    </w:r>
                  </w:p>
                </w:txbxContent>
              </v:textbox>
            </v:shape>
            <w10:wrap anchorx="page" anchory="page"/>
          </v:group>
        </w:pict>
      </w:r>
    </w:p>
    <w:sectPr w:rsidR="00BE145F" w:rsidSect="00BE145F">
      <w:pgSz w:w="15840" w:h="12240" w:orient="landscape"/>
      <w:pgMar w:top="1020" w:right="1380" w:bottom="280" w:left="980" w:header="59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5F" w:rsidRDefault="00BE145F" w:rsidP="00BE145F">
      <w:r>
        <w:separator/>
      </w:r>
    </w:p>
  </w:endnote>
  <w:endnote w:type="continuationSeparator" w:id="0">
    <w:p w:rsidR="00BE145F" w:rsidRDefault="00BE145F" w:rsidP="00BE14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5F" w:rsidRDefault="00BE145F" w:rsidP="00BE145F">
      <w:r>
        <w:separator/>
      </w:r>
    </w:p>
  </w:footnote>
  <w:footnote w:type="continuationSeparator" w:id="0">
    <w:p w:rsidR="00BE145F" w:rsidRDefault="00BE145F" w:rsidP="00BE1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5F" w:rsidRDefault="00BE145F">
    <w:pPr>
      <w:pStyle w:val="Textoindependiente"/>
      <w:spacing w:line="14" w:lineRule="auto"/>
      <w:rPr>
        <w:i w:val="0"/>
        <w:sz w:val="20"/>
      </w:rPr>
    </w:pPr>
    <w:r w:rsidRPr="00BE145F">
      <w:pict>
        <v:shapetype id="_x0000_t202" coordsize="21600,21600" o:spt="202" path="m,l,21600r21600,l21600,xe">
          <v:stroke joinstyle="miter"/>
          <v:path gradientshapeok="t" o:connecttype="rect"/>
        </v:shapetype>
        <v:shape id="_x0000_s2050" type="#_x0000_t202" style="position:absolute;margin-left:303.05pt;margin-top:28.65pt;width:184.8pt;height:23.4pt;z-index:-12136;mso-position-horizontal-relative:page;mso-position-vertical-relative:page" filled="f" stroked="f">
          <v:textbox inset="0,0,0,0">
            <w:txbxContent>
              <w:p w:rsidR="00BE145F" w:rsidRDefault="00BC602C">
                <w:pPr>
                  <w:pStyle w:val="Textoindependiente"/>
                  <w:spacing w:before="20" w:line="244" w:lineRule="auto"/>
                  <w:ind w:left="20" w:right="-6" w:firstLine="20"/>
                </w:pPr>
                <w:r>
                  <w:rPr>
                    <w:color w:val="808080"/>
                  </w:rPr>
                  <w:t xml:space="preserve">UNIVERSIDAD DE SAN CARLOS DE GUATEMALA </w:t>
                </w:r>
                <w:r>
                  <w:rPr>
                    <w:color w:val="808080"/>
                  </w:rPr>
                  <w:t>FACULTAD DE CIENCIAS QUIMICAS Y FARMACIA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5F" w:rsidRDefault="00BE145F">
    <w:pPr>
      <w:pStyle w:val="Textoindependiente"/>
      <w:spacing w:line="14" w:lineRule="auto"/>
      <w:rPr>
        <w:i w:val="0"/>
        <w:sz w:val="20"/>
      </w:rPr>
    </w:pPr>
    <w:r w:rsidRPr="00BE145F">
      <w:pict>
        <v:shapetype id="_x0000_t202" coordsize="21600,21600" o:spt="202" path="m,l,21600r21600,l21600,xe">
          <v:stroke joinstyle="miter"/>
          <v:path gradientshapeok="t" o:connecttype="rect"/>
        </v:shapetype>
        <v:shape id="_x0000_s2049" type="#_x0000_t202" style="position:absolute;margin-left:303.05pt;margin-top:28.65pt;width:184.8pt;height:23.4pt;z-index:-12112;mso-position-horizontal-relative:page;mso-position-vertical-relative:page" filled="f" stroked="f">
          <v:textbox inset="0,0,0,0">
            <w:txbxContent>
              <w:p w:rsidR="00BE145F" w:rsidRDefault="00BC602C">
                <w:pPr>
                  <w:pStyle w:val="Textoindependiente"/>
                  <w:spacing w:before="20" w:line="244" w:lineRule="auto"/>
                  <w:ind w:left="20" w:right="-6" w:firstLine="20"/>
                </w:pPr>
                <w:r>
                  <w:rPr>
                    <w:color w:val="808080"/>
                  </w:rPr>
                  <w:t>UNIVERSIDAD DE SAN CARLO</w:t>
                </w:r>
                <w:r>
                  <w:rPr>
                    <w:color w:val="808080"/>
                  </w:rPr>
                  <w:t xml:space="preserve">S DE GUATEMALA </w:t>
                </w:r>
                <w:r>
                  <w:rPr>
                    <w:color w:val="808080"/>
                  </w:rPr>
                  <w:t>FACULTAD DE CIENCIAS QUIMICAS Y FARMACIA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ADC"/>
    <w:multiLevelType w:val="hybridMultilevel"/>
    <w:tmpl w:val="47AAD16C"/>
    <w:lvl w:ilvl="0" w:tplc="918AEA72">
      <w:start w:val="1"/>
      <w:numFmt w:val="decimal"/>
      <w:lvlText w:val="%1."/>
      <w:lvlJc w:val="left"/>
      <w:pPr>
        <w:ind w:left="790" w:hanging="360"/>
        <w:jc w:val="left"/>
      </w:pPr>
      <w:rPr>
        <w:rFonts w:ascii="Arial" w:eastAsia="Arial" w:hAnsi="Arial" w:cs="Arial" w:hint="default"/>
        <w:spacing w:val="-7"/>
        <w:w w:val="99"/>
        <w:sz w:val="20"/>
        <w:szCs w:val="20"/>
      </w:rPr>
    </w:lvl>
    <w:lvl w:ilvl="1" w:tplc="94C6D58A">
      <w:numFmt w:val="bullet"/>
      <w:lvlText w:val="•"/>
      <w:lvlJc w:val="left"/>
      <w:pPr>
        <w:ind w:left="2020" w:hanging="360"/>
      </w:pPr>
      <w:rPr>
        <w:rFonts w:hint="default"/>
      </w:rPr>
    </w:lvl>
    <w:lvl w:ilvl="2" w:tplc="9AD45944">
      <w:numFmt w:val="bullet"/>
      <w:lvlText w:val="•"/>
      <w:lvlJc w:val="left"/>
      <w:pPr>
        <w:ind w:left="3260" w:hanging="360"/>
      </w:pPr>
      <w:rPr>
        <w:rFonts w:hint="default"/>
      </w:rPr>
    </w:lvl>
    <w:lvl w:ilvl="3" w:tplc="1F9AACDA">
      <w:numFmt w:val="bullet"/>
      <w:lvlText w:val="•"/>
      <w:lvlJc w:val="left"/>
      <w:pPr>
        <w:ind w:left="4500" w:hanging="360"/>
      </w:pPr>
      <w:rPr>
        <w:rFonts w:hint="default"/>
      </w:rPr>
    </w:lvl>
    <w:lvl w:ilvl="4" w:tplc="DC809B5A">
      <w:numFmt w:val="bullet"/>
      <w:lvlText w:val="•"/>
      <w:lvlJc w:val="left"/>
      <w:pPr>
        <w:ind w:left="5741" w:hanging="360"/>
      </w:pPr>
      <w:rPr>
        <w:rFonts w:hint="default"/>
      </w:rPr>
    </w:lvl>
    <w:lvl w:ilvl="5" w:tplc="33B4E9AC">
      <w:numFmt w:val="bullet"/>
      <w:lvlText w:val="•"/>
      <w:lvlJc w:val="left"/>
      <w:pPr>
        <w:ind w:left="6981" w:hanging="360"/>
      </w:pPr>
      <w:rPr>
        <w:rFonts w:hint="default"/>
      </w:rPr>
    </w:lvl>
    <w:lvl w:ilvl="6" w:tplc="2BEED646">
      <w:numFmt w:val="bullet"/>
      <w:lvlText w:val="•"/>
      <w:lvlJc w:val="left"/>
      <w:pPr>
        <w:ind w:left="8221" w:hanging="360"/>
      </w:pPr>
      <w:rPr>
        <w:rFonts w:hint="default"/>
      </w:rPr>
    </w:lvl>
    <w:lvl w:ilvl="7" w:tplc="E3A26508">
      <w:numFmt w:val="bullet"/>
      <w:lvlText w:val="•"/>
      <w:lvlJc w:val="left"/>
      <w:pPr>
        <w:ind w:left="9462" w:hanging="360"/>
      </w:pPr>
      <w:rPr>
        <w:rFonts w:hint="default"/>
      </w:rPr>
    </w:lvl>
    <w:lvl w:ilvl="8" w:tplc="56080394">
      <w:numFmt w:val="bullet"/>
      <w:lvlText w:val="•"/>
      <w:lvlJc w:val="left"/>
      <w:pPr>
        <w:ind w:left="10702" w:hanging="360"/>
      </w:pPr>
      <w:rPr>
        <w:rFonts w:hint="default"/>
      </w:rPr>
    </w:lvl>
  </w:abstractNum>
  <w:abstractNum w:abstractNumId="1">
    <w:nsid w:val="456D2A4C"/>
    <w:multiLevelType w:val="hybridMultilevel"/>
    <w:tmpl w:val="B30076DA"/>
    <w:lvl w:ilvl="0" w:tplc="25AC9422">
      <w:start w:val="4"/>
      <w:numFmt w:val="upperLetter"/>
      <w:lvlText w:val="%1)"/>
      <w:lvlJc w:val="left"/>
      <w:pPr>
        <w:ind w:left="337" w:hanging="268"/>
        <w:jc w:val="left"/>
      </w:pPr>
      <w:rPr>
        <w:rFonts w:ascii="Arial" w:eastAsia="Arial" w:hAnsi="Arial" w:cs="Arial" w:hint="default"/>
        <w:b/>
        <w:bCs/>
        <w:w w:val="99"/>
        <w:sz w:val="20"/>
        <w:szCs w:val="20"/>
      </w:rPr>
    </w:lvl>
    <w:lvl w:ilvl="1" w:tplc="4678E356">
      <w:start w:val="1"/>
      <w:numFmt w:val="decimal"/>
      <w:lvlText w:val="%2."/>
      <w:lvlJc w:val="left"/>
      <w:pPr>
        <w:ind w:left="790" w:hanging="360"/>
        <w:jc w:val="left"/>
      </w:pPr>
      <w:rPr>
        <w:rFonts w:ascii="Arial" w:eastAsia="Arial" w:hAnsi="Arial" w:cs="Arial" w:hint="default"/>
        <w:spacing w:val="-7"/>
        <w:w w:val="99"/>
        <w:sz w:val="20"/>
        <w:szCs w:val="20"/>
      </w:rPr>
    </w:lvl>
    <w:lvl w:ilvl="2" w:tplc="06705620">
      <w:numFmt w:val="bullet"/>
      <w:lvlText w:val="•"/>
      <w:lvlJc w:val="left"/>
      <w:pPr>
        <w:ind w:left="2158" w:hanging="360"/>
      </w:pPr>
      <w:rPr>
        <w:rFonts w:hint="default"/>
      </w:rPr>
    </w:lvl>
    <w:lvl w:ilvl="3" w:tplc="5F64E800">
      <w:numFmt w:val="bullet"/>
      <w:lvlText w:val="•"/>
      <w:lvlJc w:val="left"/>
      <w:pPr>
        <w:ind w:left="3536" w:hanging="360"/>
      </w:pPr>
      <w:rPr>
        <w:rFonts w:hint="default"/>
      </w:rPr>
    </w:lvl>
    <w:lvl w:ilvl="4" w:tplc="02E69832">
      <w:numFmt w:val="bullet"/>
      <w:lvlText w:val="•"/>
      <w:lvlJc w:val="left"/>
      <w:pPr>
        <w:ind w:left="4914" w:hanging="360"/>
      </w:pPr>
      <w:rPr>
        <w:rFonts w:hint="default"/>
      </w:rPr>
    </w:lvl>
    <w:lvl w:ilvl="5" w:tplc="6362424C">
      <w:numFmt w:val="bullet"/>
      <w:lvlText w:val="•"/>
      <w:lvlJc w:val="left"/>
      <w:pPr>
        <w:ind w:left="6292" w:hanging="360"/>
      </w:pPr>
      <w:rPr>
        <w:rFonts w:hint="default"/>
      </w:rPr>
    </w:lvl>
    <w:lvl w:ilvl="6" w:tplc="CCFC6A84">
      <w:numFmt w:val="bullet"/>
      <w:lvlText w:val="•"/>
      <w:lvlJc w:val="left"/>
      <w:pPr>
        <w:ind w:left="7670" w:hanging="360"/>
      </w:pPr>
      <w:rPr>
        <w:rFonts w:hint="default"/>
      </w:rPr>
    </w:lvl>
    <w:lvl w:ilvl="7" w:tplc="DABAB7BE">
      <w:numFmt w:val="bullet"/>
      <w:lvlText w:val="•"/>
      <w:lvlJc w:val="left"/>
      <w:pPr>
        <w:ind w:left="9048" w:hanging="360"/>
      </w:pPr>
      <w:rPr>
        <w:rFonts w:hint="default"/>
      </w:rPr>
    </w:lvl>
    <w:lvl w:ilvl="8" w:tplc="ABC66DE4">
      <w:numFmt w:val="bullet"/>
      <w:lvlText w:val="•"/>
      <w:lvlJc w:val="left"/>
      <w:pPr>
        <w:ind w:left="10426" w:hanging="360"/>
      </w:pPr>
      <w:rPr>
        <w:rFonts w:hint="default"/>
      </w:rPr>
    </w:lvl>
  </w:abstractNum>
  <w:abstractNum w:abstractNumId="2">
    <w:nsid w:val="702F18BC"/>
    <w:multiLevelType w:val="hybridMultilevel"/>
    <w:tmpl w:val="7EB082C0"/>
    <w:lvl w:ilvl="0" w:tplc="A5FE86A6">
      <w:start w:val="5"/>
      <w:numFmt w:val="upperLetter"/>
      <w:lvlText w:val="%1)"/>
      <w:lvlJc w:val="left"/>
      <w:pPr>
        <w:ind w:left="325" w:hanging="256"/>
        <w:jc w:val="left"/>
      </w:pPr>
      <w:rPr>
        <w:rFonts w:ascii="Arial" w:eastAsia="Arial" w:hAnsi="Arial" w:cs="Arial" w:hint="default"/>
        <w:b/>
        <w:bCs/>
        <w:spacing w:val="-2"/>
        <w:w w:val="100"/>
        <w:sz w:val="20"/>
        <w:szCs w:val="20"/>
      </w:rPr>
    </w:lvl>
    <w:lvl w:ilvl="1" w:tplc="FF4CB87E">
      <w:start w:val="1"/>
      <w:numFmt w:val="decimal"/>
      <w:lvlText w:val="%2."/>
      <w:lvlJc w:val="left"/>
      <w:pPr>
        <w:ind w:left="790" w:hanging="360"/>
        <w:jc w:val="left"/>
      </w:pPr>
      <w:rPr>
        <w:rFonts w:ascii="Arial" w:eastAsia="Arial" w:hAnsi="Arial" w:cs="Arial" w:hint="default"/>
        <w:spacing w:val="-7"/>
        <w:w w:val="99"/>
        <w:sz w:val="20"/>
        <w:szCs w:val="20"/>
      </w:rPr>
    </w:lvl>
    <w:lvl w:ilvl="2" w:tplc="34F64EDC">
      <w:numFmt w:val="bullet"/>
      <w:lvlText w:val="•"/>
      <w:lvlJc w:val="left"/>
      <w:pPr>
        <w:ind w:left="2175" w:hanging="360"/>
      </w:pPr>
      <w:rPr>
        <w:rFonts w:hint="default"/>
      </w:rPr>
    </w:lvl>
    <w:lvl w:ilvl="3" w:tplc="CAA0D87E">
      <w:numFmt w:val="bullet"/>
      <w:lvlText w:val="•"/>
      <w:lvlJc w:val="left"/>
      <w:pPr>
        <w:ind w:left="3551" w:hanging="360"/>
      </w:pPr>
      <w:rPr>
        <w:rFonts w:hint="default"/>
      </w:rPr>
    </w:lvl>
    <w:lvl w:ilvl="4" w:tplc="ECE246A0">
      <w:numFmt w:val="bullet"/>
      <w:lvlText w:val="•"/>
      <w:lvlJc w:val="left"/>
      <w:pPr>
        <w:ind w:left="4927" w:hanging="360"/>
      </w:pPr>
      <w:rPr>
        <w:rFonts w:hint="default"/>
      </w:rPr>
    </w:lvl>
    <w:lvl w:ilvl="5" w:tplc="D5D6F3A6">
      <w:numFmt w:val="bullet"/>
      <w:lvlText w:val="•"/>
      <w:lvlJc w:val="left"/>
      <w:pPr>
        <w:ind w:left="6303" w:hanging="360"/>
      </w:pPr>
      <w:rPr>
        <w:rFonts w:hint="default"/>
      </w:rPr>
    </w:lvl>
    <w:lvl w:ilvl="6" w:tplc="AD9A5EC8">
      <w:numFmt w:val="bullet"/>
      <w:lvlText w:val="•"/>
      <w:lvlJc w:val="left"/>
      <w:pPr>
        <w:ind w:left="7679" w:hanging="360"/>
      </w:pPr>
      <w:rPr>
        <w:rFonts w:hint="default"/>
      </w:rPr>
    </w:lvl>
    <w:lvl w:ilvl="7" w:tplc="758CF826">
      <w:numFmt w:val="bullet"/>
      <w:lvlText w:val="•"/>
      <w:lvlJc w:val="left"/>
      <w:pPr>
        <w:ind w:left="9055" w:hanging="360"/>
      </w:pPr>
      <w:rPr>
        <w:rFonts w:hint="default"/>
      </w:rPr>
    </w:lvl>
    <w:lvl w:ilvl="8" w:tplc="7EFC18CE">
      <w:numFmt w:val="bullet"/>
      <w:lvlText w:val="•"/>
      <w:lvlJc w:val="left"/>
      <w:pPr>
        <w:ind w:left="10431"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
  <w:rsids>
    <w:rsidRoot w:val="00BE145F"/>
    <w:rsid w:val="00BC602C"/>
    <w:rsid w:val="00BE145F"/>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145F"/>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E145F"/>
    <w:tblPr>
      <w:tblInd w:w="0" w:type="dxa"/>
      <w:tblCellMar>
        <w:top w:w="0" w:type="dxa"/>
        <w:left w:w="0" w:type="dxa"/>
        <w:bottom w:w="0" w:type="dxa"/>
        <w:right w:w="0" w:type="dxa"/>
      </w:tblCellMar>
    </w:tblPr>
  </w:style>
  <w:style w:type="paragraph" w:styleId="Textoindependiente">
    <w:name w:val="Body Text"/>
    <w:basedOn w:val="Normal"/>
    <w:uiPriority w:val="1"/>
    <w:qFormat/>
    <w:rsid w:val="00BE145F"/>
    <w:rPr>
      <w:rFonts w:ascii="Cambria" w:eastAsia="Cambria" w:hAnsi="Cambria" w:cs="Cambria"/>
      <w:i/>
      <w:sz w:val="18"/>
      <w:szCs w:val="18"/>
    </w:rPr>
  </w:style>
  <w:style w:type="paragraph" w:customStyle="1" w:styleId="Heading1">
    <w:name w:val="Heading 1"/>
    <w:basedOn w:val="Normal"/>
    <w:uiPriority w:val="1"/>
    <w:qFormat/>
    <w:rsid w:val="00BE145F"/>
    <w:pPr>
      <w:ind w:left="60"/>
      <w:outlineLvl w:val="1"/>
    </w:pPr>
    <w:rPr>
      <w:b/>
      <w:bCs/>
      <w:sz w:val="20"/>
      <w:szCs w:val="20"/>
    </w:rPr>
  </w:style>
  <w:style w:type="paragraph" w:styleId="Prrafodelista">
    <w:name w:val="List Paragraph"/>
    <w:basedOn w:val="Normal"/>
    <w:uiPriority w:val="1"/>
    <w:qFormat/>
    <w:rsid w:val="00BE145F"/>
  </w:style>
  <w:style w:type="paragraph" w:customStyle="1" w:styleId="TableParagraph">
    <w:name w:val="Table Paragraph"/>
    <w:basedOn w:val="Normal"/>
    <w:uiPriority w:val="1"/>
    <w:qFormat/>
    <w:rsid w:val="00BE145F"/>
    <w:pPr>
      <w:ind w:left="7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8069</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Usuario</cp:lastModifiedBy>
  <cp:revision>2</cp:revision>
  <dcterms:created xsi:type="dcterms:W3CDTF">2018-03-22T16:07:00Z</dcterms:created>
  <dcterms:modified xsi:type="dcterms:W3CDTF">2018-03-22T16:07:00Z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2013</vt:lpwstr>
  </property>
  <property fmtid="{D5CDD505-2E9C-101B-9397-08002B2CF9AE}" pid="4" name="LastSaved">
    <vt:filetime>2018-03-08T00:00:00Z</vt:filetime>
  </property>
</Properties>
</file>