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A5" w:rsidRDefault="00531935">
      <w:pPr>
        <w:rPr>
          <w:sz w:val="20"/>
        </w:rPr>
      </w:pPr>
      <w:r>
        <w:rPr>
          <w:noProof/>
          <w:lang w:val="es-GT" w:eastAsia="es-GT"/>
        </w:rPr>
        <w:drawing>
          <wp:anchor distT="0" distB="0" distL="0" distR="0" simplePos="0" relativeHeight="251651072" behindDoc="0" locked="0" layoutInCell="1" allowOverlap="1">
            <wp:simplePos x="0" y="0"/>
            <wp:positionH relativeFrom="page">
              <wp:posOffset>8204200</wp:posOffset>
            </wp:positionH>
            <wp:positionV relativeFrom="page">
              <wp:posOffset>114300</wp:posOffset>
            </wp:positionV>
            <wp:extent cx="629920" cy="7950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52096" behindDoc="0" locked="0" layoutInCell="1" allowOverlap="1">
            <wp:simplePos x="0" y="0"/>
            <wp:positionH relativeFrom="page">
              <wp:posOffset>685800</wp:posOffset>
            </wp:positionH>
            <wp:positionV relativeFrom="page">
              <wp:posOffset>15240</wp:posOffset>
            </wp:positionV>
            <wp:extent cx="1412239" cy="90677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12239" cy="906779"/>
                    </a:xfrm>
                    <a:prstGeom prst="rect">
                      <a:avLst/>
                    </a:prstGeom>
                  </pic:spPr>
                </pic:pic>
              </a:graphicData>
            </a:graphic>
          </wp:anchor>
        </w:drawing>
      </w:r>
    </w:p>
    <w:p w:rsidR="00E215A5" w:rsidRDefault="00E215A5">
      <w:pPr>
        <w:spacing w:before="10"/>
        <w:rPr>
          <w:sz w:val="27"/>
        </w:rPr>
      </w:pPr>
    </w:p>
    <w:p w:rsidR="00E215A5" w:rsidRDefault="00531935">
      <w:pPr>
        <w:pStyle w:val="Textoindependiente"/>
        <w:spacing w:before="93" w:line="312" w:lineRule="auto"/>
        <w:ind w:left="4849" w:right="4817" w:hanging="4"/>
        <w:jc w:val="center"/>
      </w:pPr>
      <w:r>
        <w:t>Universidad de San Carlos de Guatemala Facultad de Ciencias Químicas y Farmacia</w:t>
      </w:r>
    </w:p>
    <w:p w:rsidR="00E215A5" w:rsidRDefault="00531935">
      <w:pPr>
        <w:pStyle w:val="Textoindependiente"/>
        <w:spacing w:before="3" w:line="312" w:lineRule="auto"/>
        <w:ind w:left="4409" w:right="4378"/>
        <w:jc w:val="center"/>
      </w:pPr>
      <w:r>
        <w:t>Nombre de la Escuela o Programa que sirve el curso Departamento/Subprograma que sirve el curso</w:t>
      </w:r>
    </w:p>
    <w:p w:rsidR="00E215A5" w:rsidRDefault="00531935">
      <w:pPr>
        <w:pStyle w:val="Textoindependiente"/>
        <w:spacing w:line="312" w:lineRule="auto"/>
        <w:ind w:left="2828" w:right="2797"/>
        <w:jc w:val="center"/>
      </w:pPr>
      <w:r>
        <w:t>De conformidad con lo aprobado por Junta Directiva de la Faculta en el Punto OCTAVO, Inciso 8,1 del Acta 14-2014 de sesión celebrada el 24 de abril del año 2014</w:t>
      </w:r>
    </w:p>
    <w:p w:rsidR="00E215A5" w:rsidRDefault="00E215A5">
      <w:pPr>
        <w:pStyle w:val="Textoindependiente"/>
      </w:pPr>
    </w:p>
    <w:p w:rsidR="00E215A5" w:rsidRDefault="00E215A5">
      <w:pPr>
        <w:pStyle w:val="Textoindependiente"/>
        <w:spacing w:before="8"/>
        <w:rPr>
          <w:sz w:val="23"/>
        </w:rPr>
      </w:pPr>
    </w:p>
    <w:p w:rsidR="00E215A5" w:rsidRDefault="00531935">
      <w:pPr>
        <w:pStyle w:val="Heading1"/>
        <w:spacing w:before="94"/>
        <w:ind w:left="224"/>
      </w:pPr>
      <w:r>
        <w:t>A) Información general</w:t>
      </w:r>
    </w:p>
    <w:p w:rsidR="00E215A5" w:rsidRDefault="00E215A5">
      <w:pPr>
        <w:pStyle w:val="Textoindependiente"/>
        <w:spacing w:before="8"/>
        <w:rPr>
          <w:b/>
          <w:sz w:val="6"/>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01"/>
        <w:gridCol w:w="1200"/>
        <w:gridCol w:w="2400"/>
        <w:gridCol w:w="1200"/>
        <w:gridCol w:w="1200"/>
        <w:gridCol w:w="1199"/>
        <w:gridCol w:w="1199"/>
        <w:gridCol w:w="2399"/>
      </w:tblGrid>
      <w:tr w:rsidR="00E215A5">
        <w:trPr>
          <w:trHeight w:val="600"/>
        </w:trPr>
        <w:tc>
          <w:tcPr>
            <w:tcW w:w="8401" w:type="dxa"/>
            <w:gridSpan w:val="5"/>
          </w:tcPr>
          <w:p w:rsidR="00E215A5" w:rsidRDefault="00531935">
            <w:pPr>
              <w:pStyle w:val="TableParagraph"/>
              <w:spacing w:line="222" w:lineRule="exact"/>
              <w:rPr>
                <w:rFonts w:ascii="Arial"/>
                <w:b/>
                <w:sz w:val="20"/>
              </w:rPr>
            </w:pPr>
            <w:r>
              <w:rPr>
                <w:rFonts w:ascii="Arial"/>
                <w:b/>
                <w:sz w:val="20"/>
              </w:rPr>
              <w:t>Nombre completo del curso</w:t>
            </w:r>
          </w:p>
          <w:p w:rsidR="00E215A5" w:rsidRDefault="00531935">
            <w:pPr>
              <w:pStyle w:val="TableParagraph"/>
              <w:spacing w:before="74"/>
              <w:rPr>
                <w:rFonts w:ascii="Arial" w:hAnsi="Arial"/>
                <w:sz w:val="20"/>
              </w:rPr>
            </w:pPr>
            <w:r>
              <w:rPr>
                <w:rFonts w:ascii="Arial" w:hAnsi="Arial"/>
                <w:sz w:val="20"/>
              </w:rPr>
              <w:t>Fisicoquímica I (Q)</w:t>
            </w:r>
          </w:p>
        </w:tc>
        <w:tc>
          <w:tcPr>
            <w:tcW w:w="2398" w:type="dxa"/>
            <w:gridSpan w:val="2"/>
          </w:tcPr>
          <w:p w:rsidR="00E215A5" w:rsidRDefault="00531935">
            <w:pPr>
              <w:pStyle w:val="TableParagraph"/>
              <w:spacing w:line="222" w:lineRule="exact"/>
              <w:ind w:left="71"/>
              <w:rPr>
                <w:rFonts w:ascii="Arial" w:hAnsi="Arial"/>
                <w:b/>
                <w:sz w:val="20"/>
              </w:rPr>
            </w:pPr>
            <w:r>
              <w:rPr>
                <w:rFonts w:ascii="Arial" w:hAnsi="Arial"/>
                <w:b/>
                <w:sz w:val="20"/>
              </w:rPr>
              <w:t>Código del curso:</w:t>
            </w:r>
          </w:p>
          <w:p w:rsidR="00E215A5" w:rsidRDefault="00531935">
            <w:pPr>
              <w:pStyle w:val="TableParagraph"/>
              <w:spacing w:before="74"/>
              <w:ind w:left="71"/>
              <w:rPr>
                <w:rFonts w:ascii="Arial"/>
                <w:sz w:val="20"/>
              </w:rPr>
            </w:pPr>
            <w:r>
              <w:rPr>
                <w:rFonts w:ascii="Arial"/>
                <w:sz w:val="20"/>
              </w:rPr>
              <w:t>05122</w:t>
            </w:r>
            <w:r>
              <w:rPr>
                <w:rFonts w:ascii="Arial"/>
                <w:sz w:val="20"/>
              </w:rPr>
              <w:t>5</w:t>
            </w:r>
          </w:p>
        </w:tc>
        <w:tc>
          <w:tcPr>
            <w:tcW w:w="2399" w:type="dxa"/>
          </w:tcPr>
          <w:p w:rsidR="00E215A5" w:rsidRDefault="00531935">
            <w:pPr>
              <w:pStyle w:val="TableParagraph"/>
              <w:spacing w:line="222" w:lineRule="exact"/>
              <w:ind w:left="73"/>
              <w:rPr>
                <w:rFonts w:ascii="Arial" w:hAnsi="Arial"/>
                <w:b/>
                <w:sz w:val="20"/>
              </w:rPr>
            </w:pPr>
            <w:r>
              <w:rPr>
                <w:rFonts w:ascii="Arial" w:hAnsi="Arial"/>
                <w:b/>
                <w:sz w:val="20"/>
              </w:rPr>
              <w:t>Número de créditos</w:t>
            </w:r>
          </w:p>
          <w:p w:rsidR="00E215A5" w:rsidRDefault="00531935">
            <w:pPr>
              <w:pStyle w:val="TableParagraph"/>
              <w:spacing w:before="74"/>
              <w:ind w:left="73"/>
              <w:rPr>
                <w:rFonts w:ascii="Arial"/>
                <w:sz w:val="20"/>
              </w:rPr>
            </w:pPr>
            <w:r>
              <w:rPr>
                <w:rFonts w:ascii="Arial"/>
                <w:w w:val="99"/>
                <w:sz w:val="20"/>
              </w:rPr>
              <w:t>4</w:t>
            </w:r>
          </w:p>
        </w:tc>
      </w:tr>
      <w:tr w:rsidR="00E215A5">
        <w:trPr>
          <w:trHeight w:val="1196"/>
        </w:trPr>
        <w:tc>
          <w:tcPr>
            <w:tcW w:w="7201" w:type="dxa"/>
            <w:gridSpan w:val="4"/>
          </w:tcPr>
          <w:p w:rsidR="00E215A5" w:rsidRDefault="00531935">
            <w:pPr>
              <w:pStyle w:val="TableParagraph"/>
              <w:spacing w:line="222" w:lineRule="exact"/>
              <w:rPr>
                <w:rFonts w:ascii="Arial"/>
                <w:b/>
                <w:sz w:val="20"/>
              </w:rPr>
            </w:pPr>
            <w:r>
              <w:rPr>
                <w:rFonts w:ascii="Arial"/>
                <w:b/>
                <w:sz w:val="20"/>
              </w:rPr>
              <w:t>Carrera a la que se le sirve el curso:</w:t>
            </w:r>
          </w:p>
          <w:p w:rsidR="00E215A5" w:rsidRDefault="00531935">
            <w:pPr>
              <w:pStyle w:val="TableParagraph"/>
              <w:spacing w:before="74"/>
              <w:rPr>
                <w:rFonts w:ascii="Arial" w:hAnsi="Arial"/>
                <w:sz w:val="20"/>
              </w:rPr>
            </w:pPr>
            <w:r>
              <w:rPr>
                <w:rFonts w:ascii="Arial" w:hAnsi="Arial"/>
                <w:sz w:val="20"/>
              </w:rPr>
              <w:t>Química</w:t>
            </w:r>
          </w:p>
        </w:tc>
        <w:tc>
          <w:tcPr>
            <w:tcW w:w="5997" w:type="dxa"/>
            <w:gridSpan w:val="4"/>
          </w:tcPr>
          <w:p w:rsidR="00E215A5" w:rsidRDefault="00531935">
            <w:pPr>
              <w:pStyle w:val="TableParagraph"/>
              <w:spacing w:line="312" w:lineRule="auto"/>
              <w:rPr>
                <w:rFonts w:ascii="Arial" w:hAnsi="Arial"/>
                <w:b/>
                <w:sz w:val="20"/>
              </w:rPr>
            </w:pPr>
            <w:r>
              <w:rPr>
                <w:rFonts w:ascii="Arial" w:hAnsi="Arial"/>
                <w:b/>
                <w:sz w:val="20"/>
              </w:rPr>
              <w:t>Nombre y código de los cursos que son requisito de este curso</w:t>
            </w:r>
          </w:p>
          <w:p w:rsidR="00E215A5" w:rsidRDefault="00531935">
            <w:pPr>
              <w:pStyle w:val="TableParagraph"/>
              <w:spacing w:before="15"/>
              <w:rPr>
                <w:rFonts w:ascii="Arial" w:hAnsi="Arial"/>
                <w:sz w:val="20"/>
              </w:rPr>
            </w:pPr>
            <w:r>
              <w:rPr>
                <w:rFonts w:ascii="Arial" w:hAnsi="Arial"/>
                <w:sz w:val="20"/>
              </w:rPr>
              <w:t>Análisis Inorgánico II (041124), Física III (041111) Matemática IV</w:t>
            </w:r>
          </w:p>
          <w:p w:rsidR="00E215A5" w:rsidRDefault="00531935">
            <w:pPr>
              <w:pStyle w:val="TableParagraph"/>
              <w:spacing w:before="66"/>
              <w:rPr>
                <w:rFonts w:ascii="Arial"/>
                <w:sz w:val="20"/>
              </w:rPr>
            </w:pPr>
            <w:r>
              <w:rPr>
                <w:rFonts w:ascii="Arial"/>
                <w:sz w:val="20"/>
              </w:rPr>
              <w:t>(041112)</w:t>
            </w:r>
          </w:p>
        </w:tc>
      </w:tr>
      <w:tr w:rsidR="00E215A5">
        <w:trPr>
          <w:trHeight w:val="2092"/>
        </w:trPr>
        <w:tc>
          <w:tcPr>
            <w:tcW w:w="2401" w:type="dxa"/>
          </w:tcPr>
          <w:p w:rsidR="00E215A5" w:rsidRDefault="00531935">
            <w:pPr>
              <w:pStyle w:val="TableParagraph"/>
              <w:spacing w:line="314" w:lineRule="auto"/>
              <w:ind w:right="423"/>
              <w:rPr>
                <w:rFonts w:ascii="Arial" w:hAnsi="Arial"/>
                <w:sz w:val="20"/>
              </w:rPr>
            </w:pPr>
            <w:r>
              <w:rPr>
                <w:rFonts w:ascii="Arial" w:hAnsi="Arial"/>
                <w:b/>
                <w:sz w:val="20"/>
              </w:rPr>
              <w:t xml:space="preserve">Ciclo en el que está ubicado el curso </w:t>
            </w:r>
            <w:r>
              <w:rPr>
                <w:rFonts w:ascii="Arial" w:hAnsi="Arial"/>
                <w:sz w:val="20"/>
              </w:rPr>
              <w:t>Quinto</w:t>
            </w:r>
          </w:p>
        </w:tc>
        <w:tc>
          <w:tcPr>
            <w:tcW w:w="1200" w:type="dxa"/>
          </w:tcPr>
          <w:p w:rsidR="00E215A5" w:rsidRDefault="00531935">
            <w:pPr>
              <w:pStyle w:val="TableParagraph"/>
              <w:spacing w:line="314" w:lineRule="auto"/>
              <w:ind w:left="69" w:right="190"/>
              <w:rPr>
                <w:rFonts w:ascii="Arial" w:hAnsi="Arial"/>
                <w:sz w:val="20"/>
              </w:rPr>
            </w:pPr>
            <w:r>
              <w:rPr>
                <w:rFonts w:ascii="Arial" w:hAnsi="Arial"/>
                <w:b/>
                <w:sz w:val="20"/>
              </w:rPr>
              <w:t xml:space="preserve">Año en el que se sirve el curso </w:t>
            </w:r>
            <w:r>
              <w:rPr>
                <w:rFonts w:ascii="Arial" w:hAnsi="Arial"/>
                <w:sz w:val="20"/>
              </w:rPr>
              <w:t>2018</w:t>
            </w:r>
          </w:p>
        </w:tc>
        <w:tc>
          <w:tcPr>
            <w:tcW w:w="2400" w:type="dxa"/>
          </w:tcPr>
          <w:p w:rsidR="00E215A5" w:rsidRDefault="00531935">
            <w:pPr>
              <w:pStyle w:val="TableParagraph"/>
              <w:spacing w:line="314" w:lineRule="auto"/>
              <w:ind w:left="69" w:right="257"/>
              <w:rPr>
                <w:rFonts w:ascii="Arial" w:hAnsi="Arial"/>
                <w:sz w:val="20"/>
              </w:rPr>
            </w:pPr>
            <w:r>
              <w:rPr>
                <w:rFonts w:ascii="Arial" w:hAnsi="Arial"/>
                <w:b/>
                <w:sz w:val="20"/>
              </w:rPr>
              <w:t xml:space="preserve">Fechas de inicio y finalización del curso </w:t>
            </w:r>
            <w:r>
              <w:rPr>
                <w:rFonts w:ascii="Arial" w:hAnsi="Arial"/>
                <w:sz w:val="20"/>
              </w:rPr>
              <w:t>18 de enero al 4 de</w:t>
            </w:r>
          </w:p>
          <w:p w:rsidR="00E215A5" w:rsidRDefault="00531935">
            <w:pPr>
              <w:pStyle w:val="TableParagraph"/>
              <w:spacing w:before="7" w:line="227" w:lineRule="exact"/>
              <w:ind w:left="69"/>
              <w:rPr>
                <w:rFonts w:ascii="Arial"/>
                <w:sz w:val="20"/>
              </w:rPr>
            </w:pPr>
            <w:r>
              <w:rPr>
                <w:rFonts w:ascii="Arial"/>
                <w:sz w:val="20"/>
              </w:rPr>
              <w:t>mayo de 2018.</w:t>
            </w:r>
          </w:p>
        </w:tc>
        <w:tc>
          <w:tcPr>
            <w:tcW w:w="3599" w:type="dxa"/>
            <w:gridSpan w:val="3"/>
          </w:tcPr>
          <w:p w:rsidR="00E215A5" w:rsidRDefault="00531935">
            <w:pPr>
              <w:pStyle w:val="TableParagraph"/>
              <w:spacing w:line="312" w:lineRule="auto"/>
              <w:ind w:left="69" w:right="100"/>
              <w:rPr>
                <w:rFonts w:ascii="Arial" w:hAnsi="Arial"/>
                <w:b/>
                <w:sz w:val="20"/>
              </w:rPr>
            </w:pPr>
            <w:r>
              <w:rPr>
                <w:rFonts w:ascii="Arial" w:hAnsi="Arial"/>
                <w:b/>
                <w:sz w:val="20"/>
              </w:rPr>
              <w:t>Identificación de aulas y laboratorios en los que se impartirá el curso.</w:t>
            </w:r>
            <w:r>
              <w:rPr>
                <w:rFonts w:ascii="Arial" w:hAnsi="Arial"/>
                <w:b/>
                <w:spacing w:val="55"/>
                <w:sz w:val="20"/>
              </w:rPr>
              <w:t xml:space="preserve"> </w:t>
            </w:r>
            <w:r>
              <w:rPr>
                <w:rFonts w:ascii="Arial" w:hAnsi="Arial"/>
                <w:b/>
                <w:sz w:val="20"/>
              </w:rPr>
              <w:t>Ubicación</w:t>
            </w:r>
          </w:p>
          <w:p w:rsidR="00E215A5" w:rsidRDefault="00531935">
            <w:pPr>
              <w:pStyle w:val="TableParagraph"/>
              <w:spacing w:before="11" w:line="312" w:lineRule="auto"/>
              <w:ind w:left="69" w:right="466"/>
              <w:rPr>
                <w:rFonts w:ascii="Arial" w:hAnsi="Arial"/>
                <w:sz w:val="20"/>
              </w:rPr>
            </w:pPr>
            <w:r>
              <w:rPr>
                <w:rFonts w:ascii="Arial" w:hAnsi="Arial"/>
                <w:sz w:val="20"/>
              </w:rPr>
              <w:t>Teoría: Salón 302, Edificio T – 11. Laboratorio: Departamento de Fisicoquímica, segundo nivel del</w:t>
            </w:r>
          </w:p>
          <w:p w:rsidR="00E215A5" w:rsidRDefault="00531935">
            <w:pPr>
              <w:pStyle w:val="TableParagraph"/>
              <w:spacing w:before="3"/>
              <w:ind w:left="69"/>
              <w:rPr>
                <w:rFonts w:ascii="Arial"/>
                <w:sz w:val="20"/>
              </w:rPr>
            </w:pPr>
            <w:r>
              <w:rPr>
                <w:rFonts w:ascii="Arial"/>
                <w:sz w:val="20"/>
              </w:rPr>
              <w:t>edificio T -12.</w:t>
            </w:r>
          </w:p>
        </w:tc>
        <w:tc>
          <w:tcPr>
            <w:tcW w:w="3598" w:type="dxa"/>
            <w:gridSpan w:val="2"/>
          </w:tcPr>
          <w:p w:rsidR="00E215A5" w:rsidRDefault="00531935">
            <w:pPr>
              <w:pStyle w:val="TableParagraph"/>
              <w:spacing w:line="312" w:lineRule="auto"/>
              <w:ind w:left="72" w:right="740"/>
              <w:rPr>
                <w:rFonts w:ascii="Arial" w:hAnsi="Arial"/>
                <w:b/>
                <w:sz w:val="20"/>
              </w:rPr>
            </w:pPr>
            <w:r>
              <w:rPr>
                <w:rFonts w:ascii="Arial" w:hAnsi="Arial"/>
                <w:b/>
                <w:sz w:val="20"/>
              </w:rPr>
              <w:t>Horarios en los que se desarrollarán las actividades académicas</w:t>
            </w:r>
          </w:p>
          <w:p w:rsidR="00E215A5" w:rsidRDefault="00531935">
            <w:pPr>
              <w:pStyle w:val="TableParagraph"/>
              <w:spacing w:before="11" w:line="314" w:lineRule="auto"/>
              <w:ind w:left="72" w:right="1406"/>
              <w:rPr>
                <w:rFonts w:ascii="Arial" w:hAnsi="Arial"/>
                <w:sz w:val="20"/>
              </w:rPr>
            </w:pPr>
            <w:r>
              <w:rPr>
                <w:rFonts w:ascii="Arial" w:hAnsi="Arial"/>
                <w:sz w:val="20"/>
              </w:rPr>
              <w:t>Teoría: Pendiente. Laboratorio: Pendiente.</w:t>
            </w:r>
          </w:p>
        </w:tc>
      </w:tr>
    </w:tbl>
    <w:p w:rsidR="00E215A5" w:rsidRDefault="00E215A5">
      <w:pPr>
        <w:pStyle w:val="Textoindependiente"/>
        <w:spacing w:before="8"/>
        <w:rPr>
          <w:b/>
          <w:sz w:val="22"/>
        </w:rPr>
      </w:pPr>
      <w:r w:rsidRPr="00E215A5">
        <w:pict>
          <v:shapetype id="_x0000_t202" coordsize="21600,21600" o:spt="202" path="m,l,21600r21600,l21600,xe">
            <v:stroke joinstyle="miter"/>
            <v:path gradientshapeok="t" o:connecttype="rect"/>
          </v:shapetype>
          <v:shape id="_x0000_s1030" type="#_x0000_t202" style="position:absolute;margin-left:56.7pt;margin-top:15.55pt;width:660.2pt;height:75.85pt;z-index:251662336;mso-wrap-distance-left:0;mso-wrap-distance-right:0;mso-position-horizontal-relative:page;mso-position-vertical-relative:text" filled="f" strokeweight="1pt">
            <v:textbox inset="0,0,0,0">
              <w:txbxContent>
                <w:p w:rsidR="00E215A5" w:rsidRDefault="00531935">
                  <w:pPr>
                    <w:spacing w:line="312" w:lineRule="auto"/>
                    <w:ind w:left="60" w:right="37"/>
                    <w:rPr>
                      <w:rFonts w:ascii="Arial" w:hAnsi="Arial"/>
                      <w:sz w:val="20"/>
                    </w:rPr>
                  </w:pPr>
                  <w:r>
                    <w:rPr>
                      <w:rFonts w:ascii="Arial" w:hAnsi="Arial"/>
                      <w:b/>
                      <w:sz w:val="20"/>
                    </w:rPr>
                    <w:t>B) Valores y principios éticos que se desee formar en el estudiante, entre ellos, responsabilidad, respeto, honestidad, excelencia, servicio</w:t>
                  </w:r>
                  <w:r>
                    <w:rPr>
                      <w:rFonts w:ascii="Arial" w:hAnsi="Arial"/>
                      <w:sz w:val="20"/>
                    </w:rPr>
                    <w:t>.</w:t>
                  </w:r>
                </w:p>
                <w:p w:rsidR="00E215A5" w:rsidRDefault="00531935">
                  <w:pPr>
                    <w:pStyle w:val="Textoindependiente"/>
                    <w:spacing w:before="10"/>
                    <w:ind w:left="60"/>
                  </w:pPr>
                  <w:r>
                    <w:t>Responsabilidad, respeto, honestidad, excelencia, servicio.</w:t>
                  </w:r>
                </w:p>
              </w:txbxContent>
            </v:textbox>
            <w10:wrap type="topAndBottom" anchorx="page"/>
          </v:shape>
        </w:pict>
      </w:r>
    </w:p>
    <w:p w:rsidR="00E215A5" w:rsidRDefault="00E215A5">
      <w:pPr>
        <w:sectPr w:rsidR="00E215A5">
          <w:headerReference w:type="default" r:id="rId9"/>
          <w:type w:val="continuous"/>
          <w:pgSz w:w="15840" w:h="12240" w:orient="landscape"/>
          <w:pgMar w:top="1020" w:right="1380" w:bottom="280" w:left="980" w:header="593" w:footer="720" w:gutter="0"/>
          <w:cols w:space="720"/>
        </w:sectPr>
      </w:pPr>
    </w:p>
    <w:p w:rsidR="00E215A5" w:rsidRDefault="00531935">
      <w:pPr>
        <w:rPr>
          <w:sz w:val="20"/>
        </w:rPr>
      </w:pPr>
      <w:r>
        <w:rPr>
          <w:noProof/>
          <w:lang w:val="es-GT" w:eastAsia="es-GT"/>
        </w:rPr>
        <w:lastRenderedPageBreak/>
        <w:drawing>
          <wp:anchor distT="0" distB="0" distL="0" distR="0" simplePos="0" relativeHeight="251653120" behindDoc="0" locked="0" layoutInCell="1" allowOverlap="1">
            <wp:simplePos x="0" y="0"/>
            <wp:positionH relativeFrom="page">
              <wp:posOffset>8204200</wp:posOffset>
            </wp:positionH>
            <wp:positionV relativeFrom="page">
              <wp:posOffset>114300</wp:posOffset>
            </wp:positionV>
            <wp:extent cx="629920" cy="79502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58240" behindDoc="1" locked="0" layoutInCell="1" allowOverlap="1">
            <wp:simplePos x="0" y="0"/>
            <wp:positionH relativeFrom="page">
              <wp:posOffset>685800</wp:posOffset>
            </wp:positionH>
            <wp:positionV relativeFrom="page">
              <wp:posOffset>15240</wp:posOffset>
            </wp:positionV>
            <wp:extent cx="1412239" cy="906779"/>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412239" cy="906779"/>
                    </a:xfrm>
                    <a:prstGeom prst="rect">
                      <a:avLst/>
                    </a:prstGeom>
                  </pic:spPr>
                </pic:pic>
              </a:graphicData>
            </a:graphic>
          </wp:anchor>
        </w:drawing>
      </w:r>
    </w:p>
    <w:p w:rsidR="00E215A5" w:rsidRDefault="00E215A5">
      <w:pPr>
        <w:spacing w:before="6"/>
        <w:rPr>
          <w:sz w:val="16"/>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203"/>
      </w:tblGrid>
      <w:tr w:rsidR="00E215A5">
        <w:trPr>
          <w:trHeight w:val="2092"/>
        </w:trPr>
        <w:tc>
          <w:tcPr>
            <w:tcW w:w="13203" w:type="dxa"/>
          </w:tcPr>
          <w:p w:rsidR="00E215A5" w:rsidRDefault="00531935">
            <w:pPr>
              <w:pStyle w:val="TableParagraph"/>
              <w:spacing w:line="222" w:lineRule="exact"/>
              <w:rPr>
                <w:rFonts w:ascii="Arial" w:hAnsi="Arial"/>
                <w:b/>
                <w:sz w:val="20"/>
              </w:rPr>
            </w:pPr>
            <w:r>
              <w:rPr>
                <w:rFonts w:ascii="Arial" w:hAnsi="Arial"/>
                <w:b/>
                <w:sz w:val="20"/>
              </w:rPr>
              <w:t>C) Descripción del curso:</w:t>
            </w:r>
          </w:p>
          <w:p w:rsidR="00E215A5" w:rsidRDefault="00531935">
            <w:pPr>
              <w:pStyle w:val="TableParagraph"/>
              <w:spacing w:before="74" w:line="312" w:lineRule="auto"/>
              <w:ind w:right="87"/>
              <w:rPr>
                <w:rFonts w:ascii="Arial" w:hAnsi="Arial"/>
                <w:sz w:val="20"/>
              </w:rPr>
            </w:pPr>
            <w:r>
              <w:rPr>
                <w:rFonts w:ascii="Arial" w:hAnsi="Arial"/>
                <w:sz w:val="20"/>
              </w:rPr>
              <w:t>Este curso se encuentra en el principio del área profesional puesto que va dirigido a desarrollar la capacida</w:t>
            </w:r>
            <w:r>
              <w:rPr>
                <w:rFonts w:ascii="Arial" w:hAnsi="Arial"/>
                <w:sz w:val="20"/>
              </w:rPr>
              <w:t>d del Químico de conocer, comprender, aplicar, analizar, sintetizar y evaluar la herramienta que representa la fisicoquímica (en específico la termodinámica) como parte integral del estudio de la química y en ayuda de las otras áreas de la misma. Por lo an</w:t>
            </w:r>
            <w:r>
              <w:rPr>
                <w:rFonts w:ascii="Arial" w:hAnsi="Arial"/>
                <w:sz w:val="20"/>
              </w:rPr>
              <w:t>terior se estudian los conceptos básicos de la fisicoquímica, funciones de estado, la primera ley de la termodinámica, la segunda ley de la termodinámica, la tercera ley de la termodinámica, el equilibrio de las reacciones químicas, equilibrios de fase, fe</w:t>
            </w:r>
            <w:r>
              <w:rPr>
                <w:rFonts w:ascii="Arial" w:hAnsi="Arial"/>
                <w:sz w:val="20"/>
              </w:rPr>
              <w:t>nómenos de superficie, termoquímica de soluciones, celdas electroquímicas y el</w:t>
            </w:r>
            <w:r>
              <w:rPr>
                <w:rFonts w:ascii="Arial" w:hAnsi="Arial"/>
                <w:spacing w:val="-23"/>
                <w:sz w:val="20"/>
              </w:rPr>
              <w:t xml:space="preserve"> </w:t>
            </w:r>
            <w:r>
              <w:rPr>
                <w:rFonts w:ascii="Arial" w:hAnsi="Arial"/>
                <w:sz w:val="20"/>
              </w:rPr>
              <w:t>potencial</w:t>
            </w:r>
          </w:p>
          <w:p w:rsidR="00E215A5" w:rsidRDefault="00531935">
            <w:pPr>
              <w:pStyle w:val="TableParagraph"/>
              <w:spacing w:line="229" w:lineRule="exact"/>
              <w:rPr>
                <w:rFonts w:ascii="Arial" w:hAnsi="Arial"/>
                <w:sz w:val="20"/>
              </w:rPr>
            </w:pPr>
            <w:r>
              <w:rPr>
                <w:rFonts w:ascii="Arial" w:hAnsi="Arial"/>
                <w:sz w:val="20"/>
              </w:rPr>
              <w:t>electroquímico, así como la ecuación de Nerst.</w:t>
            </w:r>
          </w:p>
        </w:tc>
      </w:tr>
      <w:tr w:rsidR="00E215A5">
        <w:trPr>
          <w:trHeight w:val="600"/>
        </w:trPr>
        <w:tc>
          <w:tcPr>
            <w:tcW w:w="13203" w:type="dxa"/>
            <w:tcBorders>
              <w:left w:val="nil"/>
              <w:right w:val="nil"/>
            </w:tcBorders>
          </w:tcPr>
          <w:p w:rsidR="00E215A5" w:rsidRDefault="00E215A5">
            <w:pPr>
              <w:pStyle w:val="TableParagraph"/>
              <w:ind w:left="0"/>
              <w:rPr>
                <w:sz w:val="18"/>
              </w:rPr>
            </w:pPr>
          </w:p>
        </w:tc>
      </w:tr>
      <w:tr w:rsidR="00E215A5">
        <w:trPr>
          <w:trHeight w:val="6578"/>
        </w:trPr>
        <w:tc>
          <w:tcPr>
            <w:tcW w:w="13203" w:type="dxa"/>
          </w:tcPr>
          <w:p w:rsidR="00E215A5" w:rsidRDefault="00531935">
            <w:pPr>
              <w:pStyle w:val="TableParagraph"/>
              <w:numPr>
                <w:ilvl w:val="0"/>
                <w:numId w:val="3"/>
              </w:numPr>
              <w:tabs>
                <w:tab w:val="left" w:pos="338"/>
              </w:tabs>
              <w:spacing w:line="222" w:lineRule="exact"/>
              <w:rPr>
                <w:rFonts w:ascii="Arial" w:hAnsi="Arial"/>
                <w:b/>
                <w:sz w:val="20"/>
              </w:rPr>
            </w:pPr>
            <w:r>
              <w:rPr>
                <w:rFonts w:ascii="Arial" w:hAnsi="Arial"/>
                <w:b/>
                <w:sz w:val="20"/>
              </w:rPr>
              <w:t>Objetivos generales y</w:t>
            </w:r>
            <w:r>
              <w:rPr>
                <w:rFonts w:ascii="Arial" w:hAnsi="Arial"/>
                <w:b/>
                <w:spacing w:val="-4"/>
                <w:sz w:val="20"/>
              </w:rPr>
              <w:t xml:space="preserve"> </w:t>
            </w:r>
            <w:r>
              <w:rPr>
                <w:rFonts w:ascii="Arial" w:hAnsi="Arial"/>
                <w:b/>
                <w:sz w:val="20"/>
              </w:rPr>
              <w:t>específicos</w:t>
            </w:r>
          </w:p>
          <w:p w:rsidR="00E215A5" w:rsidRDefault="00531935">
            <w:pPr>
              <w:pStyle w:val="TableParagraph"/>
              <w:spacing w:before="70"/>
              <w:rPr>
                <w:rFonts w:ascii="Arial"/>
                <w:sz w:val="20"/>
              </w:rPr>
            </w:pPr>
            <w:r>
              <w:rPr>
                <w:rFonts w:ascii="Arial"/>
                <w:sz w:val="20"/>
              </w:rPr>
              <w:t>General</w:t>
            </w:r>
          </w:p>
          <w:p w:rsidR="00E215A5" w:rsidRDefault="00531935">
            <w:pPr>
              <w:pStyle w:val="TableParagraph"/>
              <w:spacing w:before="70" w:line="314" w:lineRule="auto"/>
              <w:ind w:left="789" w:right="200"/>
              <w:rPr>
                <w:rFonts w:ascii="Arial" w:hAnsi="Arial"/>
                <w:sz w:val="20"/>
              </w:rPr>
            </w:pPr>
            <w:r>
              <w:rPr>
                <w:rFonts w:ascii="Arial" w:hAnsi="Arial"/>
                <w:sz w:val="20"/>
              </w:rPr>
              <w:t xml:space="preserve">Que el estudiante entienda y aplique los conceptos termodinámicos para poder controlar las reacciones químicas y los fenómenos físicos que ocurren en diversos procesos que se realizan en la carrera, de manera que estos conceptos puedan ser utilizados para </w:t>
            </w:r>
            <w:r>
              <w:rPr>
                <w:rFonts w:ascii="Arial" w:hAnsi="Arial"/>
                <w:sz w:val="20"/>
              </w:rPr>
              <w:t>tomar decisiones en base a su análisis, síntesis y evaluación.</w:t>
            </w:r>
          </w:p>
          <w:p w:rsidR="00E215A5" w:rsidRDefault="00531935">
            <w:pPr>
              <w:pStyle w:val="TableParagraph"/>
              <w:spacing w:line="312" w:lineRule="auto"/>
              <w:ind w:right="11759"/>
              <w:rPr>
                <w:rFonts w:ascii="Arial" w:hAnsi="Arial"/>
                <w:sz w:val="20"/>
              </w:rPr>
            </w:pPr>
            <w:r>
              <w:rPr>
                <w:rFonts w:ascii="Arial" w:hAnsi="Arial"/>
                <w:sz w:val="20"/>
              </w:rPr>
              <w:t>Específicos Nivel Cognitivo</w:t>
            </w:r>
          </w:p>
          <w:p w:rsidR="00E215A5" w:rsidRDefault="00531935">
            <w:pPr>
              <w:pStyle w:val="TableParagraph"/>
              <w:spacing w:before="6"/>
              <w:rPr>
                <w:rFonts w:ascii="Arial"/>
                <w:sz w:val="20"/>
              </w:rPr>
            </w:pPr>
            <w:r>
              <w:rPr>
                <w:rFonts w:ascii="Arial"/>
                <w:sz w:val="20"/>
              </w:rPr>
              <w:t>Que el estudiante</w:t>
            </w:r>
          </w:p>
          <w:p w:rsidR="00E215A5" w:rsidRDefault="00531935">
            <w:pPr>
              <w:pStyle w:val="TableParagraph"/>
              <w:numPr>
                <w:ilvl w:val="1"/>
                <w:numId w:val="3"/>
              </w:numPr>
              <w:tabs>
                <w:tab w:val="left" w:pos="790"/>
              </w:tabs>
              <w:spacing w:before="69" w:line="309" w:lineRule="auto"/>
              <w:ind w:right="1102"/>
              <w:rPr>
                <w:rFonts w:ascii="Arial" w:hAnsi="Arial"/>
                <w:sz w:val="20"/>
              </w:rPr>
            </w:pPr>
            <w:r>
              <w:rPr>
                <w:rFonts w:ascii="Arial" w:hAnsi="Arial"/>
                <w:sz w:val="20"/>
              </w:rPr>
              <w:t>Utilice la herramienta matemática adecuada, obtenida en los cursos fundantes, en las deducciones y aplicaciones propias de la termodinámica.</w:t>
            </w:r>
          </w:p>
          <w:p w:rsidR="00E215A5" w:rsidRDefault="00531935">
            <w:pPr>
              <w:pStyle w:val="TableParagraph"/>
              <w:numPr>
                <w:ilvl w:val="1"/>
                <w:numId w:val="3"/>
              </w:numPr>
              <w:tabs>
                <w:tab w:val="left" w:pos="790"/>
              </w:tabs>
              <w:spacing w:before="5"/>
              <w:rPr>
                <w:rFonts w:ascii="Arial" w:hAnsi="Arial"/>
                <w:sz w:val="20"/>
              </w:rPr>
            </w:pPr>
            <w:r>
              <w:rPr>
                <w:rFonts w:ascii="Arial" w:hAnsi="Arial"/>
                <w:sz w:val="20"/>
              </w:rPr>
              <w:t>Conozca los principios básicos que rigen la</w:t>
            </w:r>
            <w:r>
              <w:rPr>
                <w:rFonts w:ascii="Arial" w:hAnsi="Arial"/>
                <w:spacing w:val="-8"/>
                <w:sz w:val="20"/>
              </w:rPr>
              <w:t xml:space="preserve"> </w:t>
            </w:r>
            <w:r>
              <w:rPr>
                <w:rFonts w:ascii="Arial" w:hAnsi="Arial"/>
                <w:sz w:val="20"/>
              </w:rPr>
              <w:t>termodinámica.</w:t>
            </w:r>
          </w:p>
          <w:p w:rsidR="00E215A5" w:rsidRDefault="00531935">
            <w:pPr>
              <w:pStyle w:val="TableParagraph"/>
              <w:numPr>
                <w:ilvl w:val="1"/>
                <w:numId w:val="3"/>
              </w:numPr>
              <w:tabs>
                <w:tab w:val="left" w:pos="790"/>
              </w:tabs>
              <w:spacing w:before="70"/>
              <w:rPr>
                <w:rFonts w:ascii="Arial"/>
                <w:sz w:val="20"/>
              </w:rPr>
            </w:pPr>
            <w:r>
              <w:rPr>
                <w:rFonts w:ascii="Arial"/>
                <w:sz w:val="20"/>
              </w:rPr>
              <w:t>Defina y utilice correctamente las distintas funciones de estado presentadas en el</w:t>
            </w:r>
            <w:r>
              <w:rPr>
                <w:rFonts w:ascii="Arial"/>
                <w:spacing w:val="-4"/>
                <w:sz w:val="20"/>
              </w:rPr>
              <w:t xml:space="preserve"> </w:t>
            </w:r>
            <w:r>
              <w:rPr>
                <w:rFonts w:ascii="Arial"/>
                <w:sz w:val="20"/>
              </w:rPr>
              <w:t>curso.</w:t>
            </w:r>
          </w:p>
          <w:p w:rsidR="00E215A5" w:rsidRDefault="00531935">
            <w:pPr>
              <w:pStyle w:val="TableParagraph"/>
              <w:numPr>
                <w:ilvl w:val="1"/>
                <w:numId w:val="3"/>
              </w:numPr>
              <w:tabs>
                <w:tab w:val="left" w:pos="790"/>
              </w:tabs>
              <w:spacing w:before="69"/>
              <w:rPr>
                <w:rFonts w:ascii="Arial" w:hAnsi="Arial"/>
                <w:sz w:val="20"/>
              </w:rPr>
            </w:pPr>
            <w:r>
              <w:rPr>
                <w:rFonts w:ascii="Arial" w:hAnsi="Arial"/>
                <w:sz w:val="20"/>
              </w:rPr>
              <w:t>Conozca, entienda y utilice correctamente la primera ley de la termodinámica en los procesos</w:t>
            </w:r>
            <w:r>
              <w:rPr>
                <w:rFonts w:ascii="Arial" w:hAnsi="Arial"/>
                <w:spacing w:val="-24"/>
                <w:sz w:val="20"/>
              </w:rPr>
              <w:t xml:space="preserve"> </w:t>
            </w:r>
            <w:r>
              <w:rPr>
                <w:rFonts w:ascii="Arial" w:hAnsi="Arial"/>
                <w:sz w:val="20"/>
              </w:rPr>
              <w:t>pertinentes.</w:t>
            </w:r>
          </w:p>
          <w:p w:rsidR="00E215A5" w:rsidRDefault="00531935">
            <w:pPr>
              <w:pStyle w:val="TableParagraph"/>
              <w:numPr>
                <w:ilvl w:val="1"/>
                <w:numId w:val="3"/>
              </w:numPr>
              <w:tabs>
                <w:tab w:val="left" w:pos="790"/>
              </w:tabs>
              <w:spacing w:before="65"/>
              <w:rPr>
                <w:rFonts w:ascii="Arial" w:hAnsi="Arial"/>
                <w:sz w:val="20"/>
              </w:rPr>
            </w:pPr>
            <w:r>
              <w:rPr>
                <w:rFonts w:ascii="Arial" w:hAnsi="Arial"/>
                <w:sz w:val="20"/>
              </w:rPr>
              <w:t>C</w:t>
            </w:r>
            <w:r>
              <w:rPr>
                <w:rFonts w:ascii="Arial" w:hAnsi="Arial"/>
                <w:sz w:val="20"/>
              </w:rPr>
              <w:t xml:space="preserve">onozca, entienda y utilice correctamente la segunda y tercera ley de la termodinámica </w:t>
            </w:r>
            <w:r>
              <w:rPr>
                <w:rFonts w:ascii="Arial" w:hAnsi="Arial"/>
                <w:spacing w:val="5"/>
                <w:sz w:val="20"/>
              </w:rPr>
              <w:t xml:space="preserve">en </w:t>
            </w:r>
            <w:r>
              <w:rPr>
                <w:rFonts w:ascii="Arial" w:hAnsi="Arial"/>
                <w:sz w:val="20"/>
              </w:rPr>
              <w:t>los procesos.</w:t>
            </w:r>
            <w:r>
              <w:rPr>
                <w:rFonts w:ascii="Arial" w:hAnsi="Arial"/>
                <w:spacing w:val="-25"/>
                <w:sz w:val="20"/>
              </w:rPr>
              <w:t xml:space="preserve"> </w:t>
            </w:r>
            <w:r>
              <w:rPr>
                <w:rFonts w:ascii="Arial" w:hAnsi="Arial"/>
                <w:sz w:val="20"/>
              </w:rPr>
              <w:t>pertinentes.</w:t>
            </w:r>
          </w:p>
          <w:p w:rsidR="00E215A5" w:rsidRDefault="00531935">
            <w:pPr>
              <w:pStyle w:val="TableParagraph"/>
              <w:numPr>
                <w:ilvl w:val="1"/>
                <w:numId w:val="3"/>
              </w:numPr>
              <w:tabs>
                <w:tab w:val="left" w:pos="790"/>
              </w:tabs>
              <w:spacing w:before="70" w:line="314" w:lineRule="auto"/>
              <w:ind w:right="290"/>
              <w:rPr>
                <w:rFonts w:ascii="Arial" w:hAnsi="Arial"/>
                <w:sz w:val="20"/>
              </w:rPr>
            </w:pPr>
            <w:r>
              <w:rPr>
                <w:rFonts w:ascii="Arial" w:hAnsi="Arial"/>
                <w:sz w:val="20"/>
              </w:rPr>
              <w:t xml:space="preserve">Conozca, entienda y utilice correctamente la definición termodinámica de equilibrio (así </w:t>
            </w:r>
            <w:r>
              <w:rPr>
                <w:rFonts w:ascii="Arial" w:hAnsi="Arial"/>
                <w:spacing w:val="-3"/>
                <w:sz w:val="20"/>
              </w:rPr>
              <w:t xml:space="preserve">como </w:t>
            </w:r>
            <w:r>
              <w:rPr>
                <w:rFonts w:ascii="Arial" w:hAnsi="Arial"/>
                <w:sz w:val="20"/>
              </w:rPr>
              <w:t>los conceptos que de este se desprenden) en lo</w:t>
            </w:r>
            <w:r>
              <w:rPr>
                <w:rFonts w:ascii="Arial" w:hAnsi="Arial"/>
                <w:sz w:val="20"/>
              </w:rPr>
              <w:t>s procesos</w:t>
            </w:r>
            <w:r>
              <w:rPr>
                <w:rFonts w:ascii="Arial" w:hAnsi="Arial"/>
                <w:spacing w:val="-1"/>
                <w:sz w:val="20"/>
              </w:rPr>
              <w:t xml:space="preserve"> </w:t>
            </w:r>
            <w:r>
              <w:rPr>
                <w:rFonts w:ascii="Arial" w:hAnsi="Arial"/>
                <w:sz w:val="20"/>
              </w:rPr>
              <w:t>pertinentes.</w:t>
            </w:r>
          </w:p>
          <w:p w:rsidR="00E215A5" w:rsidRDefault="00531935">
            <w:pPr>
              <w:pStyle w:val="TableParagraph"/>
              <w:spacing w:before="1" w:line="309" w:lineRule="auto"/>
              <w:ind w:right="11525"/>
              <w:rPr>
                <w:rFonts w:ascii="Arial"/>
                <w:sz w:val="20"/>
              </w:rPr>
            </w:pPr>
            <w:r>
              <w:rPr>
                <w:rFonts w:ascii="Arial"/>
                <w:sz w:val="20"/>
              </w:rPr>
              <w:t>Nivel Psicomotriz Que el estudiante</w:t>
            </w:r>
          </w:p>
          <w:p w:rsidR="00E215A5" w:rsidRDefault="00531935">
            <w:pPr>
              <w:pStyle w:val="TableParagraph"/>
              <w:numPr>
                <w:ilvl w:val="0"/>
                <w:numId w:val="2"/>
              </w:numPr>
              <w:tabs>
                <w:tab w:val="left" w:pos="790"/>
              </w:tabs>
              <w:spacing w:before="5"/>
              <w:rPr>
                <w:rFonts w:ascii="Arial" w:hAnsi="Arial"/>
                <w:sz w:val="20"/>
              </w:rPr>
            </w:pPr>
            <w:r>
              <w:rPr>
                <w:rFonts w:ascii="Arial" w:hAnsi="Arial"/>
                <w:sz w:val="20"/>
              </w:rPr>
              <w:t>Utilice elementos matemáticos en el estudio de la</w:t>
            </w:r>
            <w:r>
              <w:rPr>
                <w:rFonts w:ascii="Arial" w:hAnsi="Arial"/>
                <w:spacing w:val="1"/>
                <w:sz w:val="20"/>
              </w:rPr>
              <w:t xml:space="preserve"> </w:t>
            </w:r>
            <w:r>
              <w:rPr>
                <w:rFonts w:ascii="Arial" w:hAnsi="Arial"/>
                <w:sz w:val="20"/>
              </w:rPr>
              <w:t>termodinámica</w:t>
            </w:r>
          </w:p>
          <w:p w:rsidR="00E215A5" w:rsidRDefault="00531935">
            <w:pPr>
              <w:pStyle w:val="TableParagraph"/>
              <w:numPr>
                <w:ilvl w:val="0"/>
                <w:numId w:val="2"/>
              </w:numPr>
              <w:tabs>
                <w:tab w:val="left" w:pos="790"/>
              </w:tabs>
              <w:spacing w:before="69" w:line="314" w:lineRule="auto"/>
              <w:ind w:right="766"/>
              <w:rPr>
                <w:rFonts w:ascii="Arial" w:hAnsi="Arial"/>
                <w:sz w:val="20"/>
              </w:rPr>
            </w:pPr>
            <w:r>
              <w:rPr>
                <w:rFonts w:ascii="Arial" w:hAnsi="Arial"/>
                <w:sz w:val="20"/>
              </w:rPr>
              <w:t>Diseñe y construya sistemas a nivel de laboratorio capaces de establecer las funciones de estado termodinámicas necesarias para controlar un</w:t>
            </w:r>
            <w:r>
              <w:rPr>
                <w:rFonts w:ascii="Arial" w:hAnsi="Arial"/>
                <w:spacing w:val="-4"/>
                <w:sz w:val="20"/>
              </w:rPr>
              <w:t xml:space="preserve"> </w:t>
            </w:r>
            <w:r>
              <w:rPr>
                <w:rFonts w:ascii="Arial" w:hAnsi="Arial"/>
                <w:sz w:val="20"/>
              </w:rPr>
              <w:t>proceso</w:t>
            </w:r>
          </w:p>
          <w:p w:rsidR="00E215A5" w:rsidRDefault="00531935">
            <w:pPr>
              <w:pStyle w:val="TableParagraph"/>
              <w:spacing w:line="227" w:lineRule="exact"/>
              <w:rPr>
                <w:rFonts w:ascii="Arial"/>
                <w:sz w:val="20"/>
              </w:rPr>
            </w:pPr>
            <w:r>
              <w:rPr>
                <w:rFonts w:ascii="Arial"/>
                <w:sz w:val="20"/>
              </w:rPr>
              <w:t>Nivel Afectivo</w:t>
            </w:r>
          </w:p>
        </w:tc>
      </w:tr>
    </w:tbl>
    <w:p w:rsidR="00E215A5" w:rsidRDefault="00E215A5">
      <w:pPr>
        <w:spacing w:line="227" w:lineRule="exact"/>
        <w:rPr>
          <w:rFonts w:ascii="Arial"/>
          <w:sz w:val="20"/>
        </w:rPr>
        <w:sectPr w:rsidR="00E215A5">
          <w:headerReference w:type="default" r:id="rId10"/>
          <w:pgSz w:w="15840" w:h="12240" w:orient="landscape"/>
          <w:pgMar w:top="1020" w:right="1380" w:bottom="280" w:left="980" w:header="593" w:footer="0" w:gutter="0"/>
          <w:cols w:space="720"/>
        </w:sectPr>
      </w:pPr>
    </w:p>
    <w:p w:rsidR="00E215A5" w:rsidRDefault="00531935">
      <w:pPr>
        <w:rPr>
          <w:sz w:val="20"/>
        </w:rPr>
      </w:pPr>
      <w:r>
        <w:rPr>
          <w:noProof/>
          <w:lang w:val="es-GT" w:eastAsia="es-GT"/>
        </w:rPr>
        <w:lastRenderedPageBreak/>
        <w:drawing>
          <wp:anchor distT="0" distB="0" distL="0" distR="0" simplePos="0" relativeHeight="251654144" behindDoc="0" locked="0" layoutInCell="1" allowOverlap="1">
            <wp:simplePos x="0" y="0"/>
            <wp:positionH relativeFrom="page">
              <wp:posOffset>8204200</wp:posOffset>
            </wp:positionH>
            <wp:positionV relativeFrom="page">
              <wp:posOffset>114300</wp:posOffset>
            </wp:positionV>
            <wp:extent cx="629920" cy="79502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629920" cy="795020"/>
                    </a:xfrm>
                    <a:prstGeom prst="rect">
                      <a:avLst/>
                    </a:prstGeom>
                  </pic:spPr>
                </pic:pic>
              </a:graphicData>
            </a:graphic>
          </wp:anchor>
        </w:drawing>
      </w:r>
      <w:r w:rsidR="00E215A5" w:rsidRPr="00E215A5">
        <w:pict>
          <v:group id="_x0000_s1027" style="position:absolute;margin-left:54pt;margin-top:1.2pt;width:663.4pt;height:126.85pt;z-index:251663360;mso-position-horizontal-relative:page;mso-position-vertical-relative:page" coordorigin="1080,24" coordsize="13268,2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80;top:24;width:2224;height:1428">
              <v:imagedata r:id="rId11" o:title=""/>
            </v:shape>
            <v:shape id="_x0000_s1028" type="#_x0000_t202" style="position:absolute;left:1134;top:1450;width:13204;height:1101" filled="f" strokeweight="1pt">
              <v:textbox inset="0,0,0,0">
                <w:txbxContent>
                  <w:p w:rsidR="00E215A5" w:rsidRDefault="00531935">
                    <w:pPr>
                      <w:spacing w:line="226" w:lineRule="exact"/>
                      <w:ind w:left="60"/>
                      <w:rPr>
                        <w:rFonts w:ascii="Arial"/>
                        <w:sz w:val="20"/>
                      </w:rPr>
                    </w:pPr>
                    <w:r>
                      <w:rPr>
                        <w:rFonts w:ascii="Arial"/>
                        <w:sz w:val="20"/>
                      </w:rPr>
                      <w:t>Que el estudiante</w:t>
                    </w:r>
                  </w:p>
                  <w:p w:rsidR="00E215A5" w:rsidRDefault="00531935">
                    <w:pPr>
                      <w:spacing w:before="70"/>
                      <w:ind w:left="419"/>
                      <w:rPr>
                        <w:rFonts w:ascii="Arial" w:hAnsi="Arial"/>
                        <w:sz w:val="20"/>
                      </w:rPr>
                    </w:pPr>
                    <w:r>
                      <w:rPr>
                        <w:rFonts w:ascii="Arial" w:hAnsi="Arial"/>
                        <w:sz w:val="20"/>
                      </w:rPr>
                      <w:t>1. Aprecie la importancia de la termodinámica en los distintos procesos físicos y químicos tanto naturales como antrópicos.</w:t>
                    </w:r>
                  </w:p>
                </w:txbxContent>
              </v:textbox>
            </v:shape>
            <w10:wrap anchorx="page" anchory="page"/>
          </v:group>
        </w:pict>
      </w:r>
    </w:p>
    <w:p w:rsidR="00E215A5" w:rsidRDefault="00E215A5">
      <w:pPr>
        <w:rPr>
          <w:sz w:val="20"/>
        </w:rPr>
      </w:pPr>
    </w:p>
    <w:p w:rsidR="00E215A5" w:rsidRDefault="00E215A5">
      <w:pPr>
        <w:rPr>
          <w:sz w:val="20"/>
        </w:rPr>
      </w:pPr>
    </w:p>
    <w:p w:rsidR="00E215A5" w:rsidRDefault="00E215A5">
      <w:pPr>
        <w:rPr>
          <w:sz w:val="20"/>
        </w:rPr>
      </w:pPr>
    </w:p>
    <w:p w:rsidR="00E215A5" w:rsidRDefault="00E215A5">
      <w:pPr>
        <w:rPr>
          <w:sz w:val="20"/>
        </w:rPr>
      </w:pPr>
    </w:p>
    <w:p w:rsidR="00E215A5" w:rsidRDefault="00E215A5">
      <w:pPr>
        <w:rPr>
          <w:sz w:val="20"/>
        </w:rPr>
      </w:pPr>
    </w:p>
    <w:p w:rsidR="00E215A5" w:rsidRDefault="00E215A5">
      <w:pPr>
        <w:rPr>
          <w:sz w:val="20"/>
        </w:rPr>
      </w:pPr>
    </w:p>
    <w:p w:rsidR="00E215A5" w:rsidRDefault="00E215A5">
      <w:pPr>
        <w:rPr>
          <w:sz w:val="20"/>
        </w:rPr>
      </w:pPr>
    </w:p>
    <w:p w:rsidR="00E215A5" w:rsidRDefault="00E215A5">
      <w:pPr>
        <w:spacing w:before="9"/>
        <w:rPr>
          <w:sz w:val="25"/>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2"/>
        <w:gridCol w:w="2608"/>
        <w:gridCol w:w="2612"/>
        <w:gridCol w:w="2608"/>
        <w:gridCol w:w="2612"/>
      </w:tblGrid>
      <w:tr w:rsidR="00E215A5">
        <w:trPr>
          <w:trHeight w:val="597"/>
        </w:trPr>
        <w:tc>
          <w:tcPr>
            <w:tcW w:w="2612" w:type="dxa"/>
          </w:tcPr>
          <w:p w:rsidR="00E215A5" w:rsidRDefault="00531935">
            <w:pPr>
              <w:pStyle w:val="TableParagraph"/>
              <w:spacing w:line="226" w:lineRule="exact"/>
              <w:ind w:left="107"/>
              <w:rPr>
                <w:sz w:val="20"/>
              </w:rPr>
            </w:pPr>
            <w:r>
              <w:rPr>
                <w:sz w:val="20"/>
              </w:rPr>
              <w:t>Unidades</w:t>
            </w:r>
          </w:p>
        </w:tc>
        <w:tc>
          <w:tcPr>
            <w:tcW w:w="2608" w:type="dxa"/>
          </w:tcPr>
          <w:p w:rsidR="00E215A5" w:rsidRDefault="00531935">
            <w:pPr>
              <w:pStyle w:val="TableParagraph"/>
              <w:spacing w:line="226" w:lineRule="exact"/>
              <w:ind w:left="107"/>
              <w:rPr>
                <w:sz w:val="20"/>
              </w:rPr>
            </w:pPr>
            <w:r>
              <w:rPr>
                <w:sz w:val="20"/>
              </w:rPr>
              <w:t>Contenido detallado de cada</w:t>
            </w:r>
          </w:p>
          <w:p w:rsidR="00E215A5" w:rsidRDefault="00531935">
            <w:pPr>
              <w:pStyle w:val="TableParagraph"/>
              <w:spacing w:before="70"/>
              <w:ind w:left="107"/>
              <w:rPr>
                <w:sz w:val="20"/>
              </w:rPr>
            </w:pPr>
            <w:r>
              <w:rPr>
                <w:sz w:val="20"/>
              </w:rPr>
              <w:t>unidad</w:t>
            </w:r>
          </w:p>
        </w:tc>
        <w:tc>
          <w:tcPr>
            <w:tcW w:w="2612" w:type="dxa"/>
          </w:tcPr>
          <w:p w:rsidR="00E215A5" w:rsidRDefault="00531935">
            <w:pPr>
              <w:pStyle w:val="TableParagraph"/>
              <w:spacing w:line="226" w:lineRule="exact"/>
              <w:ind w:left="108"/>
              <w:rPr>
                <w:sz w:val="20"/>
              </w:rPr>
            </w:pPr>
            <w:r>
              <w:rPr>
                <w:sz w:val="20"/>
              </w:rPr>
              <w:t>Actividades a realizar</w:t>
            </w:r>
          </w:p>
        </w:tc>
        <w:tc>
          <w:tcPr>
            <w:tcW w:w="2608" w:type="dxa"/>
          </w:tcPr>
          <w:p w:rsidR="00E215A5" w:rsidRDefault="00531935">
            <w:pPr>
              <w:pStyle w:val="TableParagraph"/>
              <w:spacing w:line="226" w:lineRule="exact"/>
              <w:ind w:left="108"/>
              <w:rPr>
                <w:sz w:val="20"/>
              </w:rPr>
            </w:pPr>
            <w:r>
              <w:rPr>
                <w:sz w:val="20"/>
              </w:rPr>
              <w:t>Modalidad de evaluación</w:t>
            </w:r>
          </w:p>
        </w:tc>
        <w:tc>
          <w:tcPr>
            <w:tcW w:w="2612" w:type="dxa"/>
          </w:tcPr>
          <w:p w:rsidR="00E215A5" w:rsidRDefault="00531935">
            <w:pPr>
              <w:pStyle w:val="TableParagraph"/>
              <w:spacing w:line="226" w:lineRule="exact"/>
              <w:ind w:left="109"/>
              <w:rPr>
                <w:sz w:val="20"/>
              </w:rPr>
            </w:pPr>
            <w:r>
              <w:rPr>
                <w:sz w:val="20"/>
              </w:rPr>
              <w:t>Calendarización</w:t>
            </w:r>
          </w:p>
        </w:tc>
      </w:tr>
      <w:tr w:rsidR="00E215A5">
        <w:trPr>
          <w:trHeight w:val="2991"/>
        </w:trPr>
        <w:tc>
          <w:tcPr>
            <w:tcW w:w="2612" w:type="dxa"/>
          </w:tcPr>
          <w:p w:rsidR="00E215A5" w:rsidRDefault="00531935">
            <w:pPr>
              <w:pStyle w:val="TableParagraph"/>
              <w:spacing w:line="312" w:lineRule="auto"/>
              <w:ind w:left="107"/>
              <w:rPr>
                <w:sz w:val="20"/>
              </w:rPr>
            </w:pPr>
            <w:r>
              <w:rPr>
                <w:sz w:val="20"/>
              </w:rPr>
              <w:t>Primera Ley de la Termodinámica</w:t>
            </w:r>
          </w:p>
        </w:tc>
        <w:tc>
          <w:tcPr>
            <w:tcW w:w="2608" w:type="dxa"/>
          </w:tcPr>
          <w:p w:rsidR="00E215A5" w:rsidRDefault="00531935">
            <w:pPr>
              <w:pStyle w:val="TableParagraph"/>
              <w:spacing w:line="312" w:lineRule="auto"/>
              <w:ind w:left="107" w:right="149"/>
              <w:rPr>
                <w:sz w:val="20"/>
              </w:rPr>
            </w:pPr>
            <w:r>
              <w:rPr>
                <w:sz w:val="20"/>
              </w:rPr>
              <w:t>Mecánica clásica, Trabajo y energía, Trabajo P – V reversible, Trabajo P – V irreversible, Calor, Energía interna y primera ley de la termodinámica, Conservación de la energía y primera ley de la termodinámica, Entalpía,</w:t>
            </w:r>
          </w:p>
          <w:p w:rsidR="00E215A5" w:rsidRDefault="00531935">
            <w:pPr>
              <w:pStyle w:val="TableParagraph"/>
              <w:spacing w:before="7"/>
              <w:ind w:left="107"/>
              <w:rPr>
                <w:sz w:val="20"/>
              </w:rPr>
            </w:pPr>
            <w:r>
              <w:rPr>
                <w:sz w:val="20"/>
              </w:rPr>
              <w:t>Capacidades Caloríficas</w:t>
            </w:r>
          </w:p>
        </w:tc>
        <w:tc>
          <w:tcPr>
            <w:tcW w:w="2612" w:type="dxa"/>
          </w:tcPr>
          <w:p w:rsidR="00E215A5" w:rsidRDefault="00531935">
            <w:pPr>
              <w:pStyle w:val="TableParagraph"/>
              <w:spacing w:line="312" w:lineRule="auto"/>
              <w:ind w:left="108" w:right="274"/>
              <w:rPr>
                <w:sz w:val="20"/>
              </w:rPr>
            </w:pPr>
            <w:r>
              <w:rPr>
                <w:sz w:val="20"/>
              </w:rPr>
              <w:t>Hojas de Tr</w:t>
            </w:r>
            <w:r>
              <w:rPr>
                <w:sz w:val="20"/>
              </w:rPr>
              <w:t>abajo teóricas y Prácticas, Prácticas de Laboratorio, Lecturas Dirigidas.</w:t>
            </w:r>
          </w:p>
        </w:tc>
        <w:tc>
          <w:tcPr>
            <w:tcW w:w="2608" w:type="dxa"/>
          </w:tcPr>
          <w:p w:rsidR="00E215A5" w:rsidRDefault="00531935">
            <w:pPr>
              <w:pStyle w:val="TableParagraph"/>
              <w:spacing w:line="312" w:lineRule="auto"/>
              <w:ind w:left="108" w:right="149"/>
              <w:rPr>
                <w:sz w:val="20"/>
              </w:rPr>
            </w:pPr>
            <w:r>
              <w:rPr>
                <w:sz w:val="20"/>
              </w:rPr>
              <w:t>Hojas de Trabajo Teóricas, Hojas de Trabajo de problemas prácticos, Exámenes cortos, exámenes parciales</w:t>
            </w:r>
          </w:p>
        </w:tc>
        <w:tc>
          <w:tcPr>
            <w:tcW w:w="2612" w:type="dxa"/>
          </w:tcPr>
          <w:p w:rsidR="00E215A5" w:rsidRDefault="00531935">
            <w:pPr>
              <w:pStyle w:val="TableParagraph"/>
              <w:spacing w:line="312" w:lineRule="auto"/>
              <w:ind w:left="109" w:right="282"/>
              <w:rPr>
                <w:rFonts w:ascii="Arial"/>
                <w:sz w:val="20"/>
              </w:rPr>
            </w:pPr>
            <w:r>
              <w:rPr>
                <w:rFonts w:ascii="Arial"/>
                <w:sz w:val="20"/>
              </w:rPr>
              <w:t>Del 19 de enero al 15 de febrero</w:t>
            </w:r>
          </w:p>
        </w:tc>
      </w:tr>
      <w:tr w:rsidR="00E215A5">
        <w:trPr>
          <w:trHeight w:val="2095"/>
        </w:trPr>
        <w:tc>
          <w:tcPr>
            <w:tcW w:w="2612" w:type="dxa"/>
          </w:tcPr>
          <w:p w:rsidR="00E215A5" w:rsidRDefault="00531935">
            <w:pPr>
              <w:pStyle w:val="TableParagraph"/>
              <w:spacing w:line="314" w:lineRule="auto"/>
              <w:ind w:left="107"/>
              <w:rPr>
                <w:sz w:val="20"/>
              </w:rPr>
            </w:pPr>
            <w:r>
              <w:rPr>
                <w:sz w:val="20"/>
              </w:rPr>
              <w:t>Segunda Ley de la Termodinámica</w:t>
            </w:r>
          </w:p>
        </w:tc>
        <w:tc>
          <w:tcPr>
            <w:tcW w:w="2608" w:type="dxa"/>
          </w:tcPr>
          <w:p w:rsidR="00E215A5" w:rsidRDefault="00531935">
            <w:pPr>
              <w:pStyle w:val="TableParagraph"/>
              <w:spacing w:line="312" w:lineRule="auto"/>
              <w:ind w:left="107" w:right="149"/>
              <w:rPr>
                <w:sz w:val="20"/>
              </w:rPr>
            </w:pPr>
            <w:r>
              <w:rPr>
                <w:sz w:val="20"/>
              </w:rPr>
              <w:t>Imposibilidad de la primera ley para explicar espontaneidad, Probabilidades y grados de libertad, definición de la segunda ley: definición</w:t>
            </w:r>
          </w:p>
          <w:p w:rsidR="00E215A5" w:rsidRDefault="00531935">
            <w:pPr>
              <w:pStyle w:val="TableParagraph"/>
              <w:spacing w:before="3" w:line="229" w:lineRule="exact"/>
              <w:ind w:left="107"/>
              <w:rPr>
                <w:sz w:val="20"/>
              </w:rPr>
            </w:pPr>
            <w:r>
              <w:rPr>
                <w:sz w:val="20"/>
              </w:rPr>
              <w:t>probabilística de entropía.</w:t>
            </w:r>
          </w:p>
        </w:tc>
        <w:tc>
          <w:tcPr>
            <w:tcW w:w="2612" w:type="dxa"/>
          </w:tcPr>
          <w:p w:rsidR="00E215A5" w:rsidRDefault="00531935">
            <w:pPr>
              <w:pStyle w:val="TableParagraph"/>
              <w:spacing w:line="312" w:lineRule="auto"/>
              <w:ind w:left="108" w:right="274"/>
              <w:rPr>
                <w:sz w:val="20"/>
              </w:rPr>
            </w:pPr>
            <w:r>
              <w:rPr>
                <w:sz w:val="20"/>
              </w:rPr>
              <w:t>Hojas de Trabajo teóricas y Prácticas, Prácticas de Laboratorio, Lecturas Dirigidas</w:t>
            </w:r>
          </w:p>
        </w:tc>
        <w:tc>
          <w:tcPr>
            <w:tcW w:w="2608" w:type="dxa"/>
          </w:tcPr>
          <w:p w:rsidR="00E215A5" w:rsidRDefault="00531935">
            <w:pPr>
              <w:pStyle w:val="TableParagraph"/>
              <w:spacing w:line="312" w:lineRule="auto"/>
              <w:ind w:left="108" w:right="149"/>
              <w:rPr>
                <w:sz w:val="20"/>
              </w:rPr>
            </w:pPr>
            <w:r>
              <w:rPr>
                <w:sz w:val="20"/>
              </w:rPr>
              <w:t>Hojas de Trabajo Teóricas, Hojas de Trabajo de problemas prácticos, Exámenes cortos, exámenes parciales</w:t>
            </w:r>
          </w:p>
        </w:tc>
        <w:tc>
          <w:tcPr>
            <w:tcW w:w="2612" w:type="dxa"/>
          </w:tcPr>
          <w:p w:rsidR="00E215A5" w:rsidRDefault="00531935">
            <w:pPr>
              <w:pStyle w:val="TableParagraph"/>
              <w:spacing w:line="314" w:lineRule="auto"/>
              <w:ind w:left="109" w:right="160"/>
              <w:rPr>
                <w:rFonts w:ascii="Arial"/>
                <w:sz w:val="20"/>
              </w:rPr>
            </w:pPr>
            <w:r>
              <w:rPr>
                <w:rFonts w:ascii="Arial"/>
                <w:sz w:val="20"/>
              </w:rPr>
              <w:t>Del 15 de febrero al 28 de febrero</w:t>
            </w:r>
          </w:p>
        </w:tc>
      </w:tr>
      <w:tr w:rsidR="00E215A5">
        <w:trPr>
          <w:trHeight w:val="1494"/>
        </w:trPr>
        <w:tc>
          <w:tcPr>
            <w:tcW w:w="2612" w:type="dxa"/>
          </w:tcPr>
          <w:p w:rsidR="00E215A5" w:rsidRDefault="00531935">
            <w:pPr>
              <w:pStyle w:val="TableParagraph"/>
              <w:spacing w:line="309" w:lineRule="auto"/>
              <w:ind w:left="107"/>
              <w:rPr>
                <w:sz w:val="20"/>
              </w:rPr>
            </w:pPr>
            <w:r>
              <w:rPr>
                <w:sz w:val="20"/>
              </w:rPr>
              <w:t>Tercera ley de la Termodinámica</w:t>
            </w:r>
          </w:p>
        </w:tc>
        <w:tc>
          <w:tcPr>
            <w:tcW w:w="2608" w:type="dxa"/>
          </w:tcPr>
          <w:p w:rsidR="00E215A5" w:rsidRDefault="00531935">
            <w:pPr>
              <w:pStyle w:val="TableParagraph"/>
              <w:spacing w:line="309" w:lineRule="auto"/>
              <w:ind w:left="107" w:right="133"/>
              <w:rPr>
                <w:sz w:val="20"/>
              </w:rPr>
            </w:pPr>
            <w:r>
              <w:rPr>
                <w:sz w:val="20"/>
              </w:rPr>
              <w:t>Necesidad y uso de la tercera ley</w:t>
            </w:r>
          </w:p>
        </w:tc>
        <w:tc>
          <w:tcPr>
            <w:tcW w:w="2612" w:type="dxa"/>
          </w:tcPr>
          <w:p w:rsidR="00E215A5" w:rsidRDefault="00531935">
            <w:pPr>
              <w:pStyle w:val="TableParagraph"/>
              <w:spacing w:line="312" w:lineRule="auto"/>
              <w:ind w:left="108" w:right="274"/>
              <w:rPr>
                <w:sz w:val="20"/>
              </w:rPr>
            </w:pPr>
            <w:r>
              <w:rPr>
                <w:sz w:val="20"/>
              </w:rPr>
              <w:t>Hojas de Trabajo teóricas y Prácticas, Prácticas de Laboratorio, Lecturas Dirigidas.</w:t>
            </w:r>
          </w:p>
        </w:tc>
        <w:tc>
          <w:tcPr>
            <w:tcW w:w="2608" w:type="dxa"/>
          </w:tcPr>
          <w:p w:rsidR="00E215A5" w:rsidRDefault="00531935">
            <w:pPr>
              <w:pStyle w:val="TableParagraph"/>
              <w:spacing w:line="312" w:lineRule="auto"/>
              <w:ind w:left="108" w:right="149"/>
              <w:rPr>
                <w:sz w:val="20"/>
              </w:rPr>
            </w:pPr>
            <w:r>
              <w:rPr>
                <w:sz w:val="20"/>
              </w:rPr>
              <w:t>Hojas de Trabajo Teóricas, Hojas de Trabajo de problemas prácticos, Exámenes cortos, exámenes</w:t>
            </w:r>
          </w:p>
          <w:p w:rsidR="00E215A5" w:rsidRDefault="00531935">
            <w:pPr>
              <w:pStyle w:val="TableParagraph"/>
              <w:spacing w:before="7"/>
              <w:ind w:left="108"/>
              <w:rPr>
                <w:sz w:val="20"/>
              </w:rPr>
            </w:pPr>
            <w:r>
              <w:rPr>
                <w:sz w:val="20"/>
              </w:rPr>
              <w:t>parciales</w:t>
            </w:r>
          </w:p>
        </w:tc>
        <w:tc>
          <w:tcPr>
            <w:tcW w:w="2612" w:type="dxa"/>
          </w:tcPr>
          <w:p w:rsidR="00E215A5" w:rsidRDefault="00531935">
            <w:pPr>
              <w:pStyle w:val="TableParagraph"/>
              <w:spacing w:line="229" w:lineRule="exact"/>
              <w:ind w:left="109"/>
              <w:rPr>
                <w:rFonts w:ascii="Arial"/>
                <w:sz w:val="20"/>
              </w:rPr>
            </w:pPr>
            <w:r>
              <w:rPr>
                <w:rFonts w:ascii="Arial"/>
                <w:sz w:val="20"/>
              </w:rPr>
              <w:t>1 de Marzo</w:t>
            </w:r>
          </w:p>
        </w:tc>
      </w:tr>
    </w:tbl>
    <w:p w:rsidR="00E215A5" w:rsidRDefault="00E215A5">
      <w:pPr>
        <w:spacing w:line="229" w:lineRule="exact"/>
        <w:rPr>
          <w:rFonts w:ascii="Arial"/>
          <w:sz w:val="20"/>
        </w:rPr>
        <w:sectPr w:rsidR="00E215A5">
          <w:pgSz w:w="15840" w:h="12240" w:orient="landscape"/>
          <w:pgMar w:top="1020" w:right="1380" w:bottom="280" w:left="980" w:header="593" w:footer="0" w:gutter="0"/>
          <w:cols w:space="720"/>
        </w:sectPr>
      </w:pPr>
    </w:p>
    <w:p w:rsidR="00E215A5" w:rsidRDefault="00531935">
      <w:pPr>
        <w:rPr>
          <w:sz w:val="20"/>
        </w:rPr>
      </w:pPr>
      <w:r>
        <w:rPr>
          <w:noProof/>
          <w:lang w:val="es-GT" w:eastAsia="es-GT"/>
        </w:rPr>
        <w:lastRenderedPageBreak/>
        <w:drawing>
          <wp:anchor distT="0" distB="0" distL="0" distR="0" simplePos="0" relativeHeight="251655168" behindDoc="0" locked="0" layoutInCell="1" allowOverlap="1">
            <wp:simplePos x="0" y="0"/>
            <wp:positionH relativeFrom="page">
              <wp:posOffset>8204200</wp:posOffset>
            </wp:positionH>
            <wp:positionV relativeFrom="page">
              <wp:posOffset>114300</wp:posOffset>
            </wp:positionV>
            <wp:extent cx="629920" cy="79502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59264" behindDoc="1" locked="0" layoutInCell="1" allowOverlap="1">
            <wp:simplePos x="0" y="0"/>
            <wp:positionH relativeFrom="page">
              <wp:posOffset>685800</wp:posOffset>
            </wp:positionH>
            <wp:positionV relativeFrom="page">
              <wp:posOffset>15240</wp:posOffset>
            </wp:positionV>
            <wp:extent cx="1412239" cy="906779"/>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8" cstate="print"/>
                    <a:stretch>
                      <a:fillRect/>
                    </a:stretch>
                  </pic:blipFill>
                  <pic:spPr>
                    <a:xfrm>
                      <a:off x="0" y="0"/>
                      <a:ext cx="1412239" cy="906779"/>
                    </a:xfrm>
                    <a:prstGeom prst="rect">
                      <a:avLst/>
                    </a:prstGeom>
                  </pic:spPr>
                </pic:pic>
              </a:graphicData>
            </a:graphic>
          </wp:anchor>
        </w:drawing>
      </w:r>
    </w:p>
    <w:p w:rsidR="00E215A5" w:rsidRDefault="00E215A5">
      <w:pPr>
        <w:spacing w:before="6"/>
        <w:rPr>
          <w:sz w:val="16"/>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2"/>
        <w:gridCol w:w="2608"/>
        <w:gridCol w:w="2612"/>
        <w:gridCol w:w="2608"/>
        <w:gridCol w:w="2612"/>
      </w:tblGrid>
      <w:tr w:rsidR="00E215A5">
        <w:trPr>
          <w:trHeight w:val="2094"/>
        </w:trPr>
        <w:tc>
          <w:tcPr>
            <w:tcW w:w="2612" w:type="dxa"/>
          </w:tcPr>
          <w:p w:rsidR="00E215A5" w:rsidRDefault="00531935">
            <w:pPr>
              <w:pStyle w:val="TableParagraph"/>
              <w:spacing w:line="226" w:lineRule="exact"/>
              <w:ind w:left="107"/>
              <w:rPr>
                <w:sz w:val="20"/>
              </w:rPr>
            </w:pPr>
            <w:r>
              <w:rPr>
                <w:sz w:val="20"/>
              </w:rPr>
              <w:t>Funciones de estado</w:t>
            </w:r>
          </w:p>
        </w:tc>
        <w:tc>
          <w:tcPr>
            <w:tcW w:w="2608" w:type="dxa"/>
          </w:tcPr>
          <w:p w:rsidR="00E215A5" w:rsidRDefault="00531935">
            <w:pPr>
              <w:pStyle w:val="TableParagraph"/>
              <w:spacing w:line="312" w:lineRule="auto"/>
              <w:ind w:left="107" w:right="124"/>
              <w:rPr>
                <w:sz w:val="20"/>
              </w:rPr>
            </w:pPr>
            <w:r>
              <w:rPr>
                <w:sz w:val="20"/>
              </w:rPr>
              <w:t xml:space="preserve">Entropía del universo, Energía de Gibbs, propiedades de </w:t>
            </w:r>
            <w:r>
              <w:rPr>
                <w:spacing w:val="-4"/>
                <w:sz w:val="20"/>
              </w:rPr>
              <w:t xml:space="preserve">la </w:t>
            </w:r>
            <w:r>
              <w:rPr>
                <w:sz w:val="20"/>
              </w:rPr>
              <w:t>entalpía y la entropía en los procesos en equilibrio. Funciones de Estado y de Trayectoria,</w:t>
            </w:r>
            <w:r>
              <w:rPr>
                <w:spacing w:val="-1"/>
                <w:sz w:val="20"/>
              </w:rPr>
              <w:t xml:space="preserve"> </w:t>
            </w:r>
            <w:r>
              <w:rPr>
                <w:spacing w:val="-2"/>
                <w:sz w:val="20"/>
              </w:rPr>
              <w:t>ley</w:t>
            </w:r>
          </w:p>
          <w:p w:rsidR="00E215A5" w:rsidRDefault="00531935">
            <w:pPr>
              <w:pStyle w:val="TableParagraph"/>
              <w:spacing w:before="7"/>
              <w:ind w:left="107"/>
              <w:rPr>
                <w:sz w:val="20"/>
              </w:rPr>
            </w:pPr>
            <w:r>
              <w:rPr>
                <w:sz w:val="20"/>
              </w:rPr>
              <w:t>de Hess.</w:t>
            </w:r>
          </w:p>
        </w:tc>
        <w:tc>
          <w:tcPr>
            <w:tcW w:w="2612" w:type="dxa"/>
          </w:tcPr>
          <w:p w:rsidR="00E215A5" w:rsidRDefault="00531935">
            <w:pPr>
              <w:pStyle w:val="TableParagraph"/>
              <w:spacing w:line="312" w:lineRule="auto"/>
              <w:ind w:left="108" w:right="274"/>
              <w:rPr>
                <w:sz w:val="20"/>
              </w:rPr>
            </w:pPr>
            <w:r>
              <w:rPr>
                <w:sz w:val="20"/>
              </w:rPr>
              <w:t>Hojas de Trabajo teóricas y Prácticas, Prácticas de Laboratorio, Lecturas Dirigidas.</w:t>
            </w:r>
          </w:p>
        </w:tc>
        <w:tc>
          <w:tcPr>
            <w:tcW w:w="2608" w:type="dxa"/>
          </w:tcPr>
          <w:p w:rsidR="00E215A5" w:rsidRDefault="00531935">
            <w:pPr>
              <w:pStyle w:val="TableParagraph"/>
              <w:spacing w:line="312" w:lineRule="auto"/>
              <w:ind w:left="108" w:right="149"/>
              <w:rPr>
                <w:sz w:val="20"/>
              </w:rPr>
            </w:pPr>
            <w:r>
              <w:rPr>
                <w:sz w:val="20"/>
              </w:rPr>
              <w:t>Hojas de Trabajo Teóricas, Hojas de Trabajo de problemas prácticos, Exámenes cortos, exámenes parciales</w:t>
            </w:r>
          </w:p>
        </w:tc>
        <w:tc>
          <w:tcPr>
            <w:tcW w:w="2612" w:type="dxa"/>
          </w:tcPr>
          <w:p w:rsidR="00E215A5" w:rsidRDefault="00531935">
            <w:pPr>
              <w:pStyle w:val="TableParagraph"/>
              <w:spacing w:line="309" w:lineRule="auto"/>
              <w:ind w:left="109" w:right="349"/>
              <w:rPr>
                <w:rFonts w:ascii="Arial"/>
                <w:sz w:val="20"/>
              </w:rPr>
            </w:pPr>
            <w:r>
              <w:rPr>
                <w:rFonts w:ascii="Arial"/>
                <w:sz w:val="20"/>
              </w:rPr>
              <w:t>Del 1 de Marzo al 17 de marzo</w:t>
            </w:r>
          </w:p>
        </w:tc>
      </w:tr>
      <w:tr w:rsidR="00E215A5">
        <w:trPr>
          <w:trHeight w:val="3287"/>
        </w:trPr>
        <w:tc>
          <w:tcPr>
            <w:tcW w:w="2612" w:type="dxa"/>
          </w:tcPr>
          <w:p w:rsidR="00E215A5" w:rsidRDefault="00531935">
            <w:pPr>
              <w:pStyle w:val="TableParagraph"/>
              <w:spacing w:line="222" w:lineRule="exact"/>
              <w:ind w:left="107"/>
              <w:rPr>
                <w:sz w:val="20"/>
              </w:rPr>
            </w:pPr>
            <w:r>
              <w:rPr>
                <w:sz w:val="20"/>
              </w:rPr>
              <w:t>Equilibrio en las reacciones</w:t>
            </w:r>
          </w:p>
        </w:tc>
        <w:tc>
          <w:tcPr>
            <w:tcW w:w="2608" w:type="dxa"/>
          </w:tcPr>
          <w:p w:rsidR="00E215A5" w:rsidRDefault="00531935">
            <w:pPr>
              <w:pStyle w:val="TableParagraph"/>
              <w:spacing w:line="312" w:lineRule="auto"/>
              <w:ind w:left="107" w:right="116"/>
              <w:rPr>
                <w:sz w:val="20"/>
              </w:rPr>
            </w:pPr>
            <w:r>
              <w:rPr>
                <w:sz w:val="20"/>
              </w:rPr>
              <w:t>Relación matemática entre energía de Gibbs y Constante de reacción, cálculos de reacciones en equilibrio, tablas de constantes termodinámicas, Equilibrio de solubilidad y equilibrio ceto – enólico: interpretación molecular de equilibrio.</w:t>
            </w:r>
          </w:p>
        </w:tc>
        <w:tc>
          <w:tcPr>
            <w:tcW w:w="2612" w:type="dxa"/>
          </w:tcPr>
          <w:p w:rsidR="00E215A5" w:rsidRDefault="00531935">
            <w:pPr>
              <w:pStyle w:val="TableParagraph"/>
              <w:spacing w:line="312" w:lineRule="auto"/>
              <w:ind w:left="108" w:right="274"/>
              <w:rPr>
                <w:sz w:val="20"/>
              </w:rPr>
            </w:pPr>
            <w:r>
              <w:rPr>
                <w:sz w:val="20"/>
              </w:rPr>
              <w:t>Hojas de Trabajo t</w:t>
            </w:r>
            <w:r>
              <w:rPr>
                <w:sz w:val="20"/>
              </w:rPr>
              <w:t>eóricas y Prácticas, Prácticas de Laboratorio, Lecturas Dirigidas, Revisión de Artículos Científicos</w:t>
            </w:r>
          </w:p>
        </w:tc>
        <w:tc>
          <w:tcPr>
            <w:tcW w:w="2608" w:type="dxa"/>
          </w:tcPr>
          <w:p w:rsidR="00E215A5" w:rsidRDefault="00531935">
            <w:pPr>
              <w:pStyle w:val="TableParagraph"/>
              <w:spacing w:line="312" w:lineRule="auto"/>
              <w:ind w:left="108" w:right="99"/>
              <w:rPr>
                <w:sz w:val="20"/>
              </w:rPr>
            </w:pPr>
            <w:r>
              <w:rPr>
                <w:sz w:val="20"/>
              </w:rPr>
              <w:t>Revisión teórica de Artículos Científicos. Diseño metodológico basándose en un artículo científico.</w:t>
            </w:r>
          </w:p>
          <w:p w:rsidR="00E215A5" w:rsidRDefault="00531935">
            <w:pPr>
              <w:pStyle w:val="TableParagraph"/>
              <w:spacing w:before="11" w:line="312" w:lineRule="auto"/>
              <w:ind w:left="108" w:right="170"/>
              <w:rPr>
                <w:sz w:val="20"/>
              </w:rPr>
            </w:pPr>
            <w:r>
              <w:rPr>
                <w:sz w:val="20"/>
              </w:rPr>
              <w:t>Ejecución de proyectos en el laboratorio, basados en ar</w:t>
            </w:r>
            <w:r>
              <w:rPr>
                <w:sz w:val="20"/>
              </w:rPr>
              <w:t>tículos científicos.</w:t>
            </w:r>
          </w:p>
          <w:p w:rsidR="00E215A5" w:rsidRDefault="00531935">
            <w:pPr>
              <w:pStyle w:val="TableParagraph"/>
              <w:spacing w:line="312" w:lineRule="auto"/>
              <w:ind w:left="108"/>
              <w:rPr>
                <w:sz w:val="20"/>
              </w:rPr>
            </w:pPr>
            <w:r>
              <w:rPr>
                <w:sz w:val="20"/>
              </w:rPr>
              <w:t>Comparación de la calidad de Artículos Científicos evaluados. Elaboración de</w:t>
            </w:r>
          </w:p>
          <w:p w:rsidR="00E215A5" w:rsidRDefault="00531935">
            <w:pPr>
              <w:pStyle w:val="TableParagraph"/>
              <w:spacing w:before="3"/>
              <w:ind w:left="108"/>
              <w:rPr>
                <w:sz w:val="20"/>
              </w:rPr>
            </w:pPr>
            <w:r>
              <w:rPr>
                <w:sz w:val="20"/>
              </w:rPr>
              <w:t>Artículos Científicos Propios.</w:t>
            </w:r>
          </w:p>
        </w:tc>
        <w:tc>
          <w:tcPr>
            <w:tcW w:w="2612" w:type="dxa"/>
          </w:tcPr>
          <w:p w:rsidR="00E215A5" w:rsidRDefault="00531935">
            <w:pPr>
              <w:pStyle w:val="TableParagraph"/>
              <w:spacing w:line="314" w:lineRule="auto"/>
              <w:ind w:left="109" w:right="238"/>
              <w:rPr>
                <w:rFonts w:ascii="Arial"/>
                <w:sz w:val="20"/>
              </w:rPr>
            </w:pPr>
            <w:r>
              <w:rPr>
                <w:rFonts w:ascii="Arial"/>
                <w:sz w:val="20"/>
              </w:rPr>
              <w:t>Del 17 de marzo al 31 de marzo</w:t>
            </w:r>
          </w:p>
        </w:tc>
      </w:tr>
      <w:tr w:rsidR="00E215A5">
        <w:trPr>
          <w:trHeight w:val="3290"/>
        </w:trPr>
        <w:tc>
          <w:tcPr>
            <w:tcW w:w="2612" w:type="dxa"/>
          </w:tcPr>
          <w:p w:rsidR="00E215A5" w:rsidRDefault="00531935">
            <w:pPr>
              <w:pStyle w:val="TableParagraph"/>
              <w:spacing w:line="226" w:lineRule="exact"/>
              <w:ind w:left="107"/>
              <w:rPr>
                <w:sz w:val="20"/>
              </w:rPr>
            </w:pPr>
            <w:r>
              <w:rPr>
                <w:sz w:val="20"/>
              </w:rPr>
              <w:t>Equilibrio de Fases</w:t>
            </w:r>
          </w:p>
        </w:tc>
        <w:tc>
          <w:tcPr>
            <w:tcW w:w="2608" w:type="dxa"/>
          </w:tcPr>
          <w:p w:rsidR="00E215A5" w:rsidRDefault="00531935">
            <w:pPr>
              <w:pStyle w:val="TableParagraph"/>
              <w:spacing w:line="312" w:lineRule="auto"/>
              <w:ind w:left="107" w:right="149"/>
              <w:rPr>
                <w:sz w:val="20"/>
              </w:rPr>
            </w:pPr>
            <w:r>
              <w:rPr>
                <w:sz w:val="20"/>
              </w:rPr>
              <w:t>Equilibrio en superficies: equilibrio de fases. Isoterma de Langmuir. Definición y Uso de potencial Z</w:t>
            </w:r>
          </w:p>
        </w:tc>
        <w:tc>
          <w:tcPr>
            <w:tcW w:w="2612" w:type="dxa"/>
          </w:tcPr>
          <w:p w:rsidR="00E215A5" w:rsidRDefault="00531935">
            <w:pPr>
              <w:pStyle w:val="TableParagraph"/>
              <w:spacing w:line="312" w:lineRule="auto"/>
              <w:ind w:left="108" w:right="274"/>
              <w:rPr>
                <w:sz w:val="20"/>
              </w:rPr>
            </w:pPr>
            <w:r>
              <w:rPr>
                <w:sz w:val="20"/>
              </w:rPr>
              <w:t>Hojas de Trabajo teóricas y Prácticas, Prácticas de Laboratorio, Lecturas Dirigidas, Revisión de Artículos Científicos</w:t>
            </w:r>
          </w:p>
        </w:tc>
        <w:tc>
          <w:tcPr>
            <w:tcW w:w="2608" w:type="dxa"/>
          </w:tcPr>
          <w:p w:rsidR="00E215A5" w:rsidRDefault="00531935">
            <w:pPr>
              <w:pStyle w:val="TableParagraph"/>
              <w:spacing w:line="312" w:lineRule="auto"/>
              <w:ind w:left="108" w:right="99"/>
              <w:rPr>
                <w:sz w:val="20"/>
              </w:rPr>
            </w:pPr>
            <w:r>
              <w:rPr>
                <w:sz w:val="20"/>
              </w:rPr>
              <w:t>Revisión teórica de Artículos Cient</w:t>
            </w:r>
            <w:r>
              <w:rPr>
                <w:sz w:val="20"/>
              </w:rPr>
              <w:t>íficos. Diseño metodológico basándose en un artículo científico.</w:t>
            </w:r>
          </w:p>
          <w:p w:rsidR="00E215A5" w:rsidRDefault="00531935">
            <w:pPr>
              <w:pStyle w:val="TableParagraph"/>
              <w:spacing w:before="7" w:line="312" w:lineRule="auto"/>
              <w:ind w:left="108" w:right="170"/>
              <w:rPr>
                <w:sz w:val="20"/>
              </w:rPr>
            </w:pPr>
            <w:r>
              <w:rPr>
                <w:sz w:val="20"/>
              </w:rPr>
              <w:t>Ejecución de proyectos en el laboratorio, basados en artículos científicos.</w:t>
            </w:r>
          </w:p>
          <w:p w:rsidR="00E215A5" w:rsidRDefault="00531935">
            <w:pPr>
              <w:pStyle w:val="TableParagraph"/>
              <w:spacing w:before="3" w:line="312" w:lineRule="auto"/>
              <w:ind w:left="108"/>
              <w:rPr>
                <w:sz w:val="20"/>
              </w:rPr>
            </w:pPr>
            <w:r>
              <w:rPr>
                <w:sz w:val="20"/>
              </w:rPr>
              <w:t>Comparación de la calidad de Artículos Científicos evaluados. Elaboración de</w:t>
            </w:r>
          </w:p>
          <w:p w:rsidR="00E215A5" w:rsidRDefault="00531935">
            <w:pPr>
              <w:pStyle w:val="TableParagraph"/>
              <w:spacing w:line="230" w:lineRule="exact"/>
              <w:ind w:left="108"/>
              <w:rPr>
                <w:sz w:val="20"/>
              </w:rPr>
            </w:pPr>
            <w:r>
              <w:rPr>
                <w:sz w:val="20"/>
              </w:rPr>
              <w:t>Artículos Científicos Propios.</w:t>
            </w:r>
          </w:p>
        </w:tc>
        <w:tc>
          <w:tcPr>
            <w:tcW w:w="2612" w:type="dxa"/>
          </w:tcPr>
          <w:p w:rsidR="00E215A5" w:rsidRDefault="00531935">
            <w:pPr>
              <w:pStyle w:val="TableParagraph"/>
              <w:spacing w:line="314" w:lineRule="auto"/>
              <w:ind w:left="109" w:right="416"/>
              <w:rPr>
                <w:rFonts w:ascii="Arial"/>
                <w:sz w:val="20"/>
              </w:rPr>
            </w:pPr>
            <w:r>
              <w:rPr>
                <w:rFonts w:ascii="Arial"/>
                <w:sz w:val="20"/>
              </w:rPr>
              <w:t>Del 16 de abril al 23 de abril</w:t>
            </w:r>
          </w:p>
        </w:tc>
      </w:tr>
    </w:tbl>
    <w:p w:rsidR="00E215A5" w:rsidRDefault="00E215A5">
      <w:pPr>
        <w:spacing w:line="314" w:lineRule="auto"/>
        <w:rPr>
          <w:rFonts w:ascii="Arial"/>
          <w:sz w:val="20"/>
        </w:rPr>
        <w:sectPr w:rsidR="00E215A5">
          <w:pgSz w:w="15840" w:h="12240" w:orient="landscape"/>
          <w:pgMar w:top="1020" w:right="1380" w:bottom="280" w:left="980" w:header="593" w:footer="0" w:gutter="0"/>
          <w:cols w:space="720"/>
        </w:sectPr>
      </w:pPr>
    </w:p>
    <w:p w:rsidR="00E215A5" w:rsidRDefault="00E215A5">
      <w:pPr>
        <w:rPr>
          <w:sz w:val="20"/>
        </w:rPr>
      </w:pPr>
    </w:p>
    <w:p w:rsidR="00E215A5" w:rsidRDefault="00E215A5">
      <w:pPr>
        <w:spacing w:before="1"/>
        <w:rPr>
          <w:sz w:val="21"/>
        </w:rPr>
      </w:pPr>
    </w:p>
    <w:p w:rsidR="00E215A5" w:rsidRDefault="00531935">
      <w:pPr>
        <w:spacing w:before="101" w:line="244" w:lineRule="auto"/>
        <w:ind w:left="4758" w:right="4378"/>
        <w:jc w:val="center"/>
        <w:rPr>
          <w:rFonts w:ascii="Cambria"/>
          <w:i/>
          <w:sz w:val="18"/>
        </w:rPr>
      </w:pPr>
      <w:r>
        <w:rPr>
          <w:noProof/>
          <w:lang w:val="es-GT" w:eastAsia="es-GT"/>
        </w:rPr>
        <w:drawing>
          <wp:anchor distT="0" distB="0" distL="0" distR="0" simplePos="0" relativeHeight="251656192" behindDoc="0" locked="0" layoutInCell="1" allowOverlap="1">
            <wp:simplePos x="0" y="0"/>
            <wp:positionH relativeFrom="page">
              <wp:posOffset>8204200</wp:posOffset>
            </wp:positionH>
            <wp:positionV relativeFrom="paragraph">
              <wp:posOffset>-198351</wp:posOffset>
            </wp:positionV>
            <wp:extent cx="629920" cy="79502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60288" behindDoc="1" locked="0" layoutInCell="1" allowOverlap="1">
            <wp:simplePos x="0" y="0"/>
            <wp:positionH relativeFrom="page">
              <wp:posOffset>685800</wp:posOffset>
            </wp:positionH>
            <wp:positionV relativeFrom="paragraph">
              <wp:posOffset>-297411</wp:posOffset>
            </wp:positionV>
            <wp:extent cx="1412239" cy="906779"/>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8" cstate="print"/>
                    <a:stretch>
                      <a:fillRect/>
                    </a:stretch>
                  </pic:blipFill>
                  <pic:spPr>
                    <a:xfrm>
                      <a:off x="0" y="0"/>
                      <a:ext cx="1412239" cy="906779"/>
                    </a:xfrm>
                    <a:prstGeom prst="rect">
                      <a:avLst/>
                    </a:prstGeom>
                  </pic:spPr>
                </pic:pic>
              </a:graphicData>
            </a:graphic>
          </wp:anchor>
        </w:drawing>
      </w:r>
      <w:r>
        <w:rPr>
          <w:rFonts w:ascii="Cambria"/>
          <w:i/>
          <w:color w:val="808080"/>
          <w:sz w:val="18"/>
        </w:rPr>
        <w:t>UNIVERSIDAD DE SAN CARLOS DE GUATEMALA FACULTAD DE CIENCIAS QUIMICAS Y FARMACIA</w:t>
      </w:r>
    </w:p>
    <w:p w:rsidR="00E215A5" w:rsidRDefault="00E215A5">
      <w:pPr>
        <w:pStyle w:val="Textoindependiente"/>
        <w:rPr>
          <w:rFonts w:ascii="Cambria"/>
          <w:i/>
        </w:rPr>
      </w:pPr>
    </w:p>
    <w:p w:rsidR="00E215A5" w:rsidRDefault="00E215A5">
      <w:pPr>
        <w:pStyle w:val="Textoindependiente"/>
        <w:spacing w:before="5"/>
        <w:rPr>
          <w:rFonts w:ascii="Cambria"/>
          <w:i/>
          <w:sz w:val="15"/>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2"/>
        <w:gridCol w:w="2608"/>
        <w:gridCol w:w="2612"/>
        <w:gridCol w:w="2608"/>
        <w:gridCol w:w="2612"/>
      </w:tblGrid>
      <w:tr w:rsidR="00E215A5">
        <w:trPr>
          <w:trHeight w:val="3286"/>
        </w:trPr>
        <w:tc>
          <w:tcPr>
            <w:tcW w:w="2612" w:type="dxa"/>
          </w:tcPr>
          <w:p w:rsidR="00E215A5" w:rsidRDefault="00531935">
            <w:pPr>
              <w:pStyle w:val="TableParagraph"/>
              <w:spacing w:line="226" w:lineRule="exact"/>
              <w:ind w:left="107"/>
              <w:rPr>
                <w:sz w:val="20"/>
              </w:rPr>
            </w:pPr>
            <w:r>
              <w:rPr>
                <w:sz w:val="20"/>
              </w:rPr>
              <w:t>Electroquímica</w:t>
            </w:r>
          </w:p>
        </w:tc>
        <w:tc>
          <w:tcPr>
            <w:tcW w:w="2608" w:type="dxa"/>
          </w:tcPr>
          <w:p w:rsidR="00E215A5" w:rsidRDefault="00531935">
            <w:pPr>
              <w:pStyle w:val="TableParagraph"/>
              <w:spacing w:line="312" w:lineRule="auto"/>
              <w:ind w:left="107" w:right="149"/>
              <w:rPr>
                <w:sz w:val="20"/>
              </w:rPr>
            </w:pPr>
            <w:r>
              <w:rPr>
                <w:sz w:val="20"/>
              </w:rPr>
              <w:t>Potencial eléctrico y potencial químico. Ley de Nearst.</w:t>
            </w:r>
          </w:p>
        </w:tc>
        <w:tc>
          <w:tcPr>
            <w:tcW w:w="2612" w:type="dxa"/>
          </w:tcPr>
          <w:p w:rsidR="00E215A5" w:rsidRDefault="00531935">
            <w:pPr>
              <w:pStyle w:val="TableParagraph"/>
              <w:spacing w:line="312" w:lineRule="auto"/>
              <w:ind w:left="108" w:right="274"/>
              <w:rPr>
                <w:sz w:val="20"/>
              </w:rPr>
            </w:pPr>
            <w:r>
              <w:rPr>
                <w:sz w:val="20"/>
              </w:rPr>
              <w:t>Hojas de Trabajo teóricas y Prácticas, Prácticas de Laboratorio, Lecturas Dirigidas, Revisión de Artículos Científicos</w:t>
            </w:r>
          </w:p>
        </w:tc>
        <w:tc>
          <w:tcPr>
            <w:tcW w:w="2608" w:type="dxa"/>
          </w:tcPr>
          <w:p w:rsidR="00E215A5" w:rsidRDefault="00531935">
            <w:pPr>
              <w:pStyle w:val="TableParagraph"/>
              <w:spacing w:line="312" w:lineRule="auto"/>
              <w:ind w:left="108" w:right="99"/>
              <w:rPr>
                <w:sz w:val="20"/>
              </w:rPr>
            </w:pPr>
            <w:r>
              <w:rPr>
                <w:sz w:val="20"/>
              </w:rPr>
              <w:t>Revisión teórica de Artículos Científicos. Diseño metodológico basándose en un artículo científico.</w:t>
            </w:r>
          </w:p>
          <w:p w:rsidR="00E215A5" w:rsidRDefault="00531935">
            <w:pPr>
              <w:pStyle w:val="TableParagraph"/>
              <w:spacing w:before="3" w:line="312" w:lineRule="auto"/>
              <w:ind w:left="108" w:right="170"/>
              <w:rPr>
                <w:sz w:val="20"/>
              </w:rPr>
            </w:pPr>
            <w:r>
              <w:rPr>
                <w:sz w:val="20"/>
              </w:rPr>
              <w:t>Ejecución de proyectos en el laborato</w:t>
            </w:r>
            <w:r>
              <w:rPr>
                <w:sz w:val="20"/>
              </w:rPr>
              <w:t>rio, basados en artículos científicos.</w:t>
            </w:r>
          </w:p>
          <w:p w:rsidR="00E215A5" w:rsidRDefault="00531935">
            <w:pPr>
              <w:pStyle w:val="TableParagraph"/>
              <w:spacing w:before="3" w:line="312" w:lineRule="auto"/>
              <w:ind w:left="108"/>
              <w:rPr>
                <w:sz w:val="20"/>
              </w:rPr>
            </w:pPr>
            <w:r>
              <w:rPr>
                <w:sz w:val="20"/>
              </w:rPr>
              <w:t>Comparación de la calidad de Artículos Científicos evaluados. Elaboración de</w:t>
            </w:r>
          </w:p>
          <w:p w:rsidR="00E215A5" w:rsidRDefault="00531935">
            <w:pPr>
              <w:pStyle w:val="TableParagraph"/>
              <w:spacing w:before="3"/>
              <w:ind w:left="108"/>
              <w:rPr>
                <w:sz w:val="20"/>
              </w:rPr>
            </w:pPr>
            <w:r>
              <w:rPr>
                <w:sz w:val="20"/>
              </w:rPr>
              <w:t>Artículos Científicos Propios.</w:t>
            </w:r>
          </w:p>
        </w:tc>
        <w:tc>
          <w:tcPr>
            <w:tcW w:w="2612" w:type="dxa"/>
          </w:tcPr>
          <w:p w:rsidR="00E215A5" w:rsidRDefault="00531935">
            <w:pPr>
              <w:pStyle w:val="TableParagraph"/>
              <w:spacing w:line="309" w:lineRule="auto"/>
              <w:ind w:left="109" w:right="527"/>
              <w:rPr>
                <w:rFonts w:ascii="Arial"/>
                <w:sz w:val="20"/>
              </w:rPr>
            </w:pPr>
            <w:r>
              <w:rPr>
                <w:rFonts w:ascii="Arial"/>
                <w:sz w:val="20"/>
              </w:rPr>
              <w:t>Del 23 de abril al 5 de mayo</w:t>
            </w:r>
          </w:p>
        </w:tc>
      </w:tr>
    </w:tbl>
    <w:p w:rsidR="00E215A5" w:rsidRDefault="00E215A5">
      <w:pPr>
        <w:pStyle w:val="Textoindependiente"/>
        <w:rPr>
          <w:rFonts w:ascii="Cambria"/>
          <w:i/>
        </w:rPr>
      </w:pPr>
    </w:p>
    <w:p w:rsidR="00E215A5" w:rsidRDefault="00E215A5">
      <w:pPr>
        <w:pStyle w:val="Textoindependiente"/>
        <w:spacing w:before="2"/>
        <w:rPr>
          <w:rFonts w:ascii="Cambria"/>
          <w:i/>
          <w:sz w:val="28"/>
        </w:rPr>
      </w:pPr>
      <w:r w:rsidRPr="00E215A5">
        <w:pict>
          <v:shape id="_x0000_s1026" type="#_x0000_t202" style="position:absolute;margin-left:56.7pt;margin-top:19pt;width:660.2pt;height:150.45pt;z-index:251664384;mso-wrap-distance-left:0;mso-wrap-distance-right:0;mso-position-horizontal-relative:page" filled="f" strokeweight="1pt">
            <v:textbox inset="0,0,0,0">
              <w:txbxContent>
                <w:p w:rsidR="00E215A5" w:rsidRDefault="00531935">
                  <w:pPr>
                    <w:numPr>
                      <w:ilvl w:val="0"/>
                      <w:numId w:val="1"/>
                    </w:numPr>
                    <w:tabs>
                      <w:tab w:val="left" w:pos="316"/>
                    </w:tabs>
                    <w:spacing w:line="222" w:lineRule="exact"/>
                    <w:ind w:hanging="255"/>
                    <w:rPr>
                      <w:rFonts w:ascii="Arial" w:hAnsi="Arial"/>
                      <w:b/>
                      <w:sz w:val="20"/>
                    </w:rPr>
                  </w:pPr>
                  <w:r>
                    <w:rPr>
                      <w:rFonts w:ascii="Arial" w:hAnsi="Arial"/>
                      <w:b/>
                      <w:sz w:val="20"/>
                    </w:rPr>
                    <w:t>Metodología</w:t>
                  </w:r>
                </w:p>
                <w:p w:rsidR="00E215A5" w:rsidRDefault="00531935">
                  <w:pPr>
                    <w:pStyle w:val="Textoindependiente"/>
                    <w:numPr>
                      <w:ilvl w:val="1"/>
                      <w:numId w:val="1"/>
                    </w:numPr>
                    <w:tabs>
                      <w:tab w:val="left" w:pos="780"/>
                    </w:tabs>
                    <w:spacing w:before="70"/>
                  </w:pPr>
                  <w:r>
                    <w:t>Clases Magistrales, en sesiones de 60 minutos cada</w:t>
                  </w:r>
                  <w:r>
                    <w:rPr>
                      <w:spacing w:val="-1"/>
                    </w:rPr>
                    <w:t xml:space="preserve"> </w:t>
                  </w:r>
                  <w:r>
                    <w:t>una.</w:t>
                  </w:r>
                </w:p>
                <w:p w:rsidR="00E215A5" w:rsidRDefault="00531935">
                  <w:pPr>
                    <w:pStyle w:val="Textoindependiente"/>
                    <w:numPr>
                      <w:ilvl w:val="1"/>
                      <w:numId w:val="1"/>
                    </w:numPr>
                    <w:tabs>
                      <w:tab w:val="left" w:pos="780"/>
                    </w:tabs>
                    <w:spacing w:before="69"/>
                  </w:pPr>
                  <w:r>
                    <w:t>Realización de hojas de trabajo de fundamentación</w:t>
                  </w:r>
                  <w:r>
                    <w:rPr>
                      <w:spacing w:val="-5"/>
                    </w:rPr>
                    <w:t xml:space="preserve"> </w:t>
                  </w:r>
                  <w:r>
                    <w:t>teórica.</w:t>
                  </w:r>
                </w:p>
                <w:p w:rsidR="00E215A5" w:rsidRDefault="00531935">
                  <w:pPr>
                    <w:pStyle w:val="Textoindependiente"/>
                    <w:numPr>
                      <w:ilvl w:val="1"/>
                      <w:numId w:val="1"/>
                    </w:numPr>
                    <w:tabs>
                      <w:tab w:val="left" w:pos="780"/>
                    </w:tabs>
                    <w:spacing w:before="69"/>
                  </w:pPr>
                  <w:r>
                    <w:t>Realización de hojas de trabajo de problemas</w:t>
                  </w:r>
                  <w:r>
                    <w:rPr>
                      <w:spacing w:val="5"/>
                    </w:rPr>
                    <w:t xml:space="preserve"> </w:t>
                  </w:r>
                  <w:r>
                    <w:t>prácticos.</w:t>
                  </w:r>
                </w:p>
                <w:p w:rsidR="00E215A5" w:rsidRDefault="00531935">
                  <w:pPr>
                    <w:pStyle w:val="Textoindependiente"/>
                    <w:numPr>
                      <w:ilvl w:val="1"/>
                      <w:numId w:val="1"/>
                    </w:numPr>
                    <w:tabs>
                      <w:tab w:val="left" w:pos="780"/>
                    </w:tabs>
                    <w:spacing w:before="69"/>
                  </w:pPr>
                  <w:r>
                    <w:t>Revisión teórica de Artículos</w:t>
                  </w:r>
                  <w:r>
                    <w:rPr>
                      <w:spacing w:val="-4"/>
                    </w:rPr>
                    <w:t xml:space="preserve"> </w:t>
                  </w:r>
                  <w:r>
                    <w:t>Científicos.</w:t>
                  </w:r>
                </w:p>
                <w:p w:rsidR="00E215A5" w:rsidRDefault="00531935">
                  <w:pPr>
                    <w:pStyle w:val="Textoindependiente"/>
                    <w:numPr>
                      <w:ilvl w:val="1"/>
                      <w:numId w:val="1"/>
                    </w:numPr>
                    <w:tabs>
                      <w:tab w:val="left" w:pos="780"/>
                    </w:tabs>
                    <w:spacing w:before="65"/>
                  </w:pPr>
                  <w:r>
                    <w:t>Diseño metodológico basándose en un artículo</w:t>
                  </w:r>
                  <w:r>
                    <w:rPr>
                      <w:spacing w:val="-5"/>
                    </w:rPr>
                    <w:t xml:space="preserve"> </w:t>
                  </w:r>
                  <w:r>
                    <w:t>científico.</w:t>
                  </w:r>
                </w:p>
                <w:p w:rsidR="00E215A5" w:rsidRDefault="00531935">
                  <w:pPr>
                    <w:pStyle w:val="Textoindependiente"/>
                    <w:numPr>
                      <w:ilvl w:val="1"/>
                      <w:numId w:val="1"/>
                    </w:numPr>
                    <w:tabs>
                      <w:tab w:val="left" w:pos="780"/>
                    </w:tabs>
                    <w:spacing w:before="70"/>
                  </w:pPr>
                  <w:r>
                    <w:t>Ejecución de proyectos en el laboratorio, basados en artículos</w:t>
                  </w:r>
                  <w:r>
                    <w:rPr>
                      <w:spacing w:val="-3"/>
                    </w:rPr>
                    <w:t xml:space="preserve"> </w:t>
                  </w:r>
                  <w:r>
                    <w:t>científicos.</w:t>
                  </w:r>
                </w:p>
                <w:p w:rsidR="00E215A5" w:rsidRDefault="00531935">
                  <w:pPr>
                    <w:pStyle w:val="Textoindependiente"/>
                    <w:numPr>
                      <w:ilvl w:val="1"/>
                      <w:numId w:val="1"/>
                    </w:numPr>
                    <w:tabs>
                      <w:tab w:val="left" w:pos="780"/>
                    </w:tabs>
                    <w:spacing w:before="70"/>
                  </w:pPr>
                  <w:r>
                    <w:t>Comparación de la calidad de Artículos Científicos</w:t>
                  </w:r>
                  <w:r>
                    <w:rPr>
                      <w:spacing w:val="-8"/>
                    </w:rPr>
                    <w:t xml:space="preserve"> </w:t>
                  </w:r>
                  <w:r>
                    <w:t>evaluados.</w:t>
                  </w:r>
                </w:p>
                <w:p w:rsidR="00E215A5" w:rsidRDefault="00531935">
                  <w:pPr>
                    <w:pStyle w:val="Textoindependiente"/>
                    <w:numPr>
                      <w:ilvl w:val="1"/>
                      <w:numId w:val="1"/>
                    </w:numPr>
                    <w:tabs>
                      <w:tab w:val="left" w:pos="780"/>
                    </w:tabs>
                    <w:spacing w:before="70"/>
                  </w:pPr>
                  <w:r>
                    <w:t>Elaboración de Artículos Científicos</w:t>
                  </w:r>
                  <w:r>
                    <w:rPr>
                      <w:spacing w:val="-5"/>
                    </w:rPr>
                    <w:t xml:space="preserve"> </w:t>
                  </w:r>
                  <w:r>
                    <w:t>Propios..</w:t>
                  </w:r>
                </w:p>
              </w:txbxContent>
            </v:textbox>
            <w10:wrap type="topAndBottom" anchorx="page"/>
          </v:shape>
        </w:pict>
      </w:r>
    </w:p>
    <w:p w:rsidR="00E215A5" w:rsidRDefault="00E215A5">
      <w:pPr>
        <w:pStyle w:val="Textoindependiente"/>
        <w:spacing w:before="1"/>
        <w:rPr>
          <w:rFonts w:ascii="Cambria"/>
          <w:i/>
          <w:sz w:val="23"/>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02"/>
        <w:gridCol w:w="4801"/>
      </w:tblGrid>
      <w:tr w:rsidR="00E215A5">
        <w:trPr>
          <w:trHeight w:val="263"/>
        </w:trPr>
        <w:tc>
          <w:tcPr>
            <w:tcW w:w="8402" w:type="dxa"/>
            <w:tcBorders>
              <w:bottom w:val="nil"/>
            </w:tcBorders>
          </w:tcPr>
          <w:p w:rsidR="00E215A5" w:rsidRDefault="00531935">
            <w:pPr>
              <w:pStyle w:val="TableParagraph"/>
              <w:spacing w:line="223" w:lineRule="exact"/>
              <w:rPr>
                <w:rFonts w:ascii="Arial" w:hAnsi="Arial"/>
                <w:sz w:val="20"/>
              </w:rPr>
            </w:pPr>
            <w:r>
              <w:rPr>
                <w:rFonts w:ascii="Arial" w:hAnsi="Arial"/>
                <w:b/>
                <w:sz w:val="20"/>
              </w:rPr>
              <w:t xml:space="preserve">G) </w:t>
            </w:r>
            <w:r>
              <w:rPr>
                <w:rFonts w:ascii="Arial" w:hAnsi="Arial"/>
                <w:sz w:val="20"/>
              </w:rPr>
              <w:t>Ponderación de las actividades de Evaluación</w:t>
            </w:r>
          </w:p>
        </w:tc>
        <w:tc>
          <w:tcPr>
            <w:tcW w:w="4801" w:type="dxa"/>
            <w:tcBorders>
              <w:bottom w:val="nil"/>
            </w:tcBorders>
          </w:tcPr>
          <w:p w:rsidR="00E215A5" w:rsidRDefault="00E215A5">
            <w:pPr>
              <w:pStyle w:val="TableParagraph"/>
              <w:ind w:left="0"/>
              <w:rPr>
                <w:sz w:val="18"/>
              </w:rPr>
            </w:pPr>
          </w:p>
        </w:tc>
      </w:tr>
      <w:tr w:rsidR="00E215A5">
        <w:trPr>
          <w:trHeight w:val="300"/>
        </w:trPr>
        <w:tc>
          <w:tcPr>
            <w:tcW w:w="8402" w:type="dxa"/>
            <w:tcBorders>
              <w:top w:val="nil"/>
              <w:bottom w:val="nil"/>
            </w:tcBorders>
          </w:tcPr>
          <w:p w:rsidR="00E215A5" w:rsidRDefault="00531935">
            <w:pPr>
              <w:pStyle w:val="TableParagraph"/>
              <w:spacing w:before="33"/>
              <w:rPr>
                <w:rFonts w:ascii="Arial" w:hAnsi="Arial"/>
                <w:sz w:val="20"/>
              </w:rPr>
            </w:pPr>
            <w:r>
              <w:rPr>
                <w:rFonts w:ascii="Arial" w:hAnsi="Arial"/>
                <w:sz w:val="20"/>
              </w:rPr>
              <w:t>Realización de hojas de trabajo de fundamentación teórica.</w:t>
            </w:r>
          </w:p>
        </w:tc>
        <w:tc>
          <w:tcPr>
            <w:tcW w:w="4801" w:type="dxa"/>
            <w:tcBorders>
              <w:top w:val="nil"/>
              <w:bottom w:val="nil"/>
            </w:tcBorders>
          </w:tcPr>
          <w:p w:rsidR="00E215A5" w:rsidRDefault="00531935">
            <w:pPr>
              <w:pStyle w:val="TableParagraph"/>
              <w:spacing w:before="33"/>
              <w:rPr>
                <w:rFonts w:ascii="Arial"/>
                <w:sz w:val="20"/>
              </w:rPr>
            </w:pPr>
            <w:r>
              <w:rPr>
                <w:rFonts w:ascii="Arial"/>
                <w:sz w:val="20"/>
              </w:rPr>
              <w:t>10</w:t>
            </w:r>
          </w:p>
        </w:tc>
      </w:tr>
      <w:tr w:rsidR="00E215A5">
        <w:trPr>
          <w:trHeight w:val="297"/>
        </w:trPr>
        <w:tc>
          <w:tcPr>
            <w:tcW w:w="8402" w:type="dxa"/>
            <w:tcBorders>
              <w:top w:val="nil"/>
              <w:bottom w:val="nil"/>
            </w:tcBorders>
          </w:tcPr>
          <w:p w:rsidR="00E215A5" w:rsidRDefault="00531935">
            <w:pPr>
              <w:pStyle w:val="TableParagraph"/>
              <w:spacing w:before="29"/>
              <w:rPr>
                <w:rFonts w:ascii="Arial" w:hAnsi="Arial"/>
                <w:sz w:val="20"/>
              </w:rPr>
            </w:pPr>
            <w:r>
              <w:rPr>
                <w:rFonts w:ascii="Arial" w:hAnsi="Arial"/>
                <w:sz w:val="20"/>
              </w:rPr>
              <w:t>Realización de hojas de trabajo de problemas prácticos.</w:t>
            </w:r>
          </w:p>
        </w:tc>
        <w:tc>
          <w:tcPr>
            <w:tcW w:w="4801" w:type="dxa"/>
            <w:tcBorders>
              <w:top w:val="nil"/>
              <w:bottom w:val="nil"/>
            </w:tcBorders>
          </w:tcPr>
          <w:p w:rsidR="00E215A5" w:rsidRDefault="00531935">
            <w:pPr>
              <w:pStyle w:val="TableParagraph"/>
              <w:spacing w:before="29"/>
              <w:rPr>
                <w:rFonts w:ascii="Arial"/>
                <w:sz w:val="20"/>
              </w:rPr>
            </w:pPr>
            <w:r>
              <w:rPr>
                <w:rFonts w:ascii="Arial"/>
                <w:sz w:val="20"/>
              </w:rPr>
              <w:t>10</w:t>
            </w:r>
          </w:p>
        </w:tc>
      </w:tr>
      <w:tr w:rsidR="00E215A5">
        <w:trPr>
          <w:trHeight w:val="300"/>
        </w:trPr>
        <w:tc>
          <w:tcPr>
            <w:tcW w:w="8402" w:type="dxa"/>
            <w:tcBorders>
              <w:top w:val="nil"/>
              <w:bottom w:val="nil"/>
            </w:tcBorders>
          </w:tcPr>
          <w:p w:rsidR="00E215A5" w:rsidRDefault="00531935">
            <w:pPr>
              <w:pStyle w:val="TableParagraph"/>
              <w:spacing w:before="31"/>
              <w:rPr>
                <w:rFonts w:ascii="Arial"/>
                <w:sz w:val="20"/>
              </w:rPr>
            </w:pPr>
            <w:r>
              <w:rPr>
                <w:rFonts w:ascii="Arial"/>
                <w:sz w:val="20"/>
              </w:rPr>
              <w:t>Laboratorio</w:t>
            </w:r>
          </w:p>
        </w:tc>
        <w:tc>
          <w:tcPr>
            <w:tcW w:w="4801" w:type="dxa"/>
            <w:tcBorders>
              <w:top w:val="nil"/>
              <w:bottom w:val="nil"/>
            </w:tcBorders>
          </w:tcPr>
          <w:p w:rsidR="00E215A5" w:rsidRDefault="00531935">
            <w:pPr>
              <w:pStyle w:val="TableParagraph"/>
              <w:spacing w:before="31"/>
              <w:rPr>
                <w:rFonts w:ascii="Arial"/>
                <w:sz w:val="20"/>
              </w:rPr>
            </w:pPr>
            <w:r>
              <w:rPr>
                <w:rFonts w:ascii="Arial"/>
                <w:sz w:val="20"/>
              </w:rPr>
              <w:t>20</w:t>
            </w:r>
          </w:p>
        </w:tc>
      </w:tr>
      <w:tr w:rsidR="00E215A5">
        <w:trPr>
          <w:trHeight w:val="300"/>
        </w:trPr>
        <w:tc>
          <w:tcPr>
            <w:tcW w:w="8402" w:type="dxa"/>
            <w:tcBorders>
              <w:top w:val="nil"/>
              <w:bottom w:val="nil"/>
            </w:tcBorders>
          </w:tcPr>
          <w:p w:rsidR="00E215A5" w:rsidRDefault="00531935">
            <w:pPr>
              <w:pStyle w:val="TableParagraph"/>
              <w:spacing w:before="31"/>
              <w:rPr>
                <w:rFonts w:ascii="Arial" w:hAnsi="Arial"/>
                <w:sz w:val="20"/>
              </w:rPr>
            </w:pPr>
            <w:r>
              <w:rPr>
                <w:rFonts w:ascii="Arial" w:hAnsi="Arial"/>
                <w:sz w:val="20"/>
              </w:rPr>
              <w:t>Revisión teórica de Artículos Científicos.</w:t>
            </w:r>
          </w:p>
        </w:tc>
        <w:tc>
          <w:tcPr>
            <w:tcW w:w="4801" w:type="dxa"/>
            <w:tcBorders>
              <w:top w:val="nil"/>
              <w:bottom w:val="nil"/>
            </w:tcBorders>
          </w:tcPr>
          <w:p w:rsidR="00E215A5" w:rsidRDefault="00531935">
            <w:pPr>
              <w:pStyle w:val="TableParagraph"/>
              <w:spacing w:before="31"/>
              <w:rPr>
                <w:rFonts w:ascii="Arial"/>
                <w:sz w:val="20"/>
              </w:rPr>
            </w:pPr>
            <w:r>
              <w:rPr>
                <w:rFonts w:ascii="Arial"/>
                <w:w w:val="99"/>
                <w:sz w:val="20"/>
              </w:rPr>
              <w:t>5</w:t>
            </w:r>
          </w:p>
        </w:tc>
      </w:tr>
      <w:tr w:rsidR="00E215A5">
        <w:trPr>
          <w:trHeight w:val="331"/>
        </w:trPr>
        <w:tc>
          <w:tcPr>
            <w:tcW w:w="8402" w:type="dxa"/>
            <w:tcBorders>
              <w:top w:val="nil"/>
            </w:tcBorders>
          </w:tcPr>
          <w:p w:rsidR="00E215A5" w:rsidRDefault="00531935">
            <w:pPr>
              <w:pStyle w:val="TableParagraph"/>
              <w:spacing w:before="32"/>
              <w:rPr>
                <w:rFonts w:ascii="Arial" w:hAnsi="Arial"/>
                <w:sz w:val="20"/>
              </w:rPr>
            </w:pPr>
            <w:r>
              <w:rPr>
                <w:rFonts w:ascii="Arial" w:hAnsi="Arial"/>
                <w:sz w:val="20"/>
              </w:rPr>
              <w:t>Diseño metodológico basándose en un artículo científico.</w:t>
            </w:r>
          </w:p>
        </w:tc>
        <w:tc>
          <w:tcPr>
            <w:tcW w:w="4801" w:type="dxa"/>
            <w:tcBorders>
              <w:top w:val="nil"/>
            </w:tcBorders>
          </w:tcPr>
          <w:p w:rsidR="00E215A5" w:rsidRDefault="00531935">
            <w:pPr>
              <w:pStyle w:val="TableParagraph"/>
              <w:spacing w:before="32"/>
              <w:rPr>
                <w:rFonts w:ascii="Arial"/>
                <w:sz w:val="20"/>
              </w:rPr>
            </w:pPr>
            <w:r>
              <w:rPr>
                <w:rFonts w:ascii="Arial"/>
                <w:w w:val="99"/>
                <w:sz w:val="20"/>
              </w:rPr>
              <w:t>5</w:t>
            </w:r>
          </w:p>
        </w:tc>
      </w:tr>
    </w:tbl>
    <w:p w:rsidR="00E215A5" w:rsidRDefault="00E215A5">
      <w:pPr>
        <w:rPr>
          <w:rFonts w:ascii="Arial"/>
          <w:sz w:val="20"/>
        </w:rPr>
        <w:sectPr w:rsidR="00E215A5">
          <w:headerReference w:type="default" r:id="rId12"/>
          <w:pgSz w:w="15840" w:h="12240" w:orient="landscape"/>
          <w:pgMar w:top="20" w:right="1380" w:bottom="280" w:left="980" w:header="0" w:footer="0" w:gutter="0"/>
          <w:cols w:space="720"/>
        </w:sectPr>
      </w:pPr>
    </w:p>
    <w:p w:rsidR="00E215A5" w:rsidRDefault="00E215A5">
      <w:pPr>
        <w:pStyle w:val="Textoindependiente"/>
        <w:rPr>
          <w:rFonts w:ascii="Cambria"/>
          <w:i/>
        </w:rPr>
      </w:pPr>
    </w:p>
    <w:p w:rsidR="00E215A5" w:rsidRDefault="00E215A5">
      <w:pPr>
        <w:pStyle w:val="Textoindependiente"/>
        <w:spacing w:before="4"/>
        <w:rPr>
          <w:rFonts w:ascii="Cambria"/>
          <w:i/>
        </w:rPr>
      </w:pPr>
    </w:p>
    <w:p w:rsidR="00E215A5" w:rsidRDefault="00531935">
      <w:pPr>
        <w:spacing w:before="100" w:line="244" w:lineRule="auto"/>
        <w:ind w:left="4758" w:right="4378"/>
        <w:jc w:val="center"/>
        <w:rPr>
          <w:rFonts w:ascii="Cambria"/>
          <w:i/>
          <w:sz w:val="18"/>
        </w:rPr>
      </w:pPr>
      <w:r>
        <w:rPr>
          <w:noProof/>
          <w:lang w:val="es-GT" w:eastAsia="es-GT"/>
        </w:rPr>
        <w:drawing>
          <wp:anchor distT="0" distB="0" distL="0" distR="0" simplePos="0" relativeHeight="251657216" behindDoc="0" locked="0" layoutInCell="1" allowOverlap="1">
            <wp:simplePos x="0" y="0"/>
            <wp:positionH relativeFrom="page">
              <wp:posOffset>8204200</wp:posOffset>
            </wp:positionH>
            <wp:positionV relativeFrom="paragraph">
              <wp:posOffset>-198986</wp:posOffset>
            </wp:positionV>
            <wp:extent cx="629920" cy="79502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629920" cy="795020"/>
                    </a:xfrm>
                    <a:prstGeom prst="rect">
                      <a:avLst/>
                    </a:prstGeom>
                  </pic:spPr>
                </pic:pic>
              </a:graphicData>
            </a:graphic>
          </wp:anchor>
        </w:drawing>
      </w:r>
      <w:r>
        <w:rPr>
          <w:noProof/>
          <w:lang w:val="es-GT" w:eastAsia="es-GT"/>
        </w:rPr>
        <w:drawing>
          <wp:anchor distT="0" distB="0" distL="0" distR="0" simplePos="0" relativeHeight="251661312" behindDoc="1" locked="0" layoutInCell="1" allowOverlap="1">
            <wp:simplePos x="0" y="0"/>
            <wp:positionH relativeFrom="page">
              <wp:posOffset>685800</wp:posOffset>
            </wp:positionH>
            <wp:positionV relativeFrom="paragraph">
              <wp:posOffset>-298046</wp:posOffset>
            </wp:positionV>
            <wp:extent cx="1412239" cy="906779"/>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8" cstate="print"/>
                    <a:stretch>
                      <a:fillRect/>
                    </a:stretch>
                  </pic:blipFill>
                  <pic:spPr>
                    <a:xfrm>
                      <a:off x="0" y="0"/>
                      <a:ext cx="1412239" cy="906779"/>
                    </a:xfrm>
                    <a:prstGeom prst="rect">
                      <a:avLst/>
                    </a:prstGeom>
                  </pic:spPr>
                </pic:pic>
              </a:graphicData>
            </a:graphic>
          </wp:anchor>
        </w:drawing>
      </w:r>
      <w:r>
        <w:rPr>
          <w:rFonts w:ascii="Cambria"/>
          <w:i/>
          <w:color w:val="808080"/>
          <w:sz w:val="18"/>
        </w:rPr>
        <w:t>UNIVERSIDAD DE SAN CARLOS DE GUATEMALA FACULTAD DE CIENCIAS QUIMICAS Y FARMACIA</w:t>
      </w:r>
    </w:p>
    <w:p w:rsidR="00E215A5" w:rsidRDefault="00E215A5">
      <w:pPr>
        <w:pStyle w:val="Textoindependiente"/>
        <w:rPr>
          <w:rFonts w:ascii="Cambria"/>
          <w:i/>
        </w:rPr>
      </w:pPr>
    </w:p>
    <w:p w:rsidR="00E215A5" w:rsidRDefault="00E215A5">
      <w:pPr>
        <w:pStyle w:val="Textoindependiente"/>
        <w:spacing w:before="5"/>
        <w:rPr>
          <w:rFonts w:ascii="Cambria"/>
          <w:i/>
          <w:sz w:val="15"/>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02"/>
        <w:gridCol w:w="4801"/>
      </w:tblGrid>
      <w:tr w:rsidR="00E215A5">
        <w:trPr>
          <w:trHeight w:val="1496"/>
        </w:trPr>
        <w:tc>
          <w:tcPr>
            <w:tcW w:w="8402" w:type="dxa"/>
          </w:tcPr>
          <w:p w:rsidR="00E215A5" w:rsidRDefault="00531935">
            <w:pPr>
              <w:pStyle w:val="TableParagraph"/>
              <w:spacing w:line="312" w:lineRule="auto"/>
              <w:ind w:right="1777"/>
              <w:rPr>
                <w:rFonts w:ascii="Arial" w:hAnsi="Arial"/>
                <w:sz w:val="20"/>
              </w:rPr>
            </w:pPr>
            <w:r>
              <w:rPr>
                <w:rFonts w:ascii="Arial" w:hAnsi="Arial"/>
                <w:sz w:val="20"/>
              </w:rPr>
              <w:t>Ejecución de proyectos en el laboratorio, basados en artículos científicos. Comparación de la calidad de Artículos Científicos evaluados.</w:t>
            </w:r>
          </w:p>
          <w:p w:rsidR="00E215A5" w:rsidRDefault="00531935">
            <w:pPr>
              <w:pStyle w:val="TableParagraph"/>
              <w:spacing w:before="3" w:line="229" w:lineRule="exact"/>
              <w:rPr>
                <w:rFonts w:ascii="Arial" w:hAnsi="Arial"/>
                <w:sz w:val="20"/>
              </w:rPr>
            </w:pPr>
            <w:r>
              <w:rPr>
                <w:rFonts w:ascii="Arial" w:hAnsi="Arial"/>
                <w:sz w:val="20"/>
              </w:rPr>
              <w:t>Elaboración de Artículos Científicos Propios.</w:t>
            </w:r>
          </w:p>
          <w:p w:rsidR="00E215A5" w:rsidRDefault="00531935">
            <w:pPr>
              <w:pStyle w:val="TableParagraph"/>
              <w:spacing w:line="300" w:lineRule="atLeast"/>
              <w:ind w:right="3968"/>
              <w:rPr>
                <w:rFonts w:ascii="Arial" w:hAnsi="Arial"/>
                <w:sz w:val="20"/>
              </w:rPr>
            </w:pPr>
            <w:r>
              <w:rPr>
                <w:rFonts w:ascii="Arial" w:hAnsi="Arial"/>
                <w:sz w:val="20"/>
              </w:rPr>
              <w:t>Exámenes Parciales (Del mismo valor cada uno) Examen Final</w:t>
            </w:r>
          </w:p>
        </w:tc>
        <w:tc>
          <w:tcPr>
            <w:tcW w:w="4801" w:type="dxa"/>
          </w:tcPr>
          <w:p w:rsidR="00E215A5" w:rsidRDefault="00531935">
            <w:pPr>
              <w:pStyle w:val="TableParagraph"/>
              <w:spacing w:line="226" w:lineRule="exact"/>
              <w:rPr>
                <w:rFonts w:ascii="Arial"/>
                <w:sz w:val="20"/>
              </w:rPr>
            </w:pPr>
            <w:r>
              <w:rPr>
                <w:rFonts w:ascii="Arial"/>
                <w:w w:val="99"/>
                <w:sz w:val="20"/>
              </w:rPr>
              <w:t>5</w:t>
            </w:r>
          </w:p>
          <w:p w:rsidR="00E215A5" w:rsidRDefault="00531935">
            <w:pPr>
              <w:pStyle w:val="TableParagraph"/>
              <w:spacing w:before="70"/>
              <w:rPr>
                <w:rFonts w:ascii="Arial"/>
                <w:sz w:val="20"/>
              </w:rPr>
            </w:pPr>
            <w:r>
              <w:rPr>
                <w:rFonts w:ascii="Arial"/>
                <w:w w:val="99"/>
                <w:sz w:val="20"/>
              </w:rPr>
              <w:t>5</w:t>
            </w:r>
          </w:p>
          <w:p w:rsidR="00E215A5" w:rsidRDefault="00531935">
            <w:pPr>
              <w:pStyle w:val="TableParagraph"/>
              <w:spacing w:before="66"/>
              <w:rPr>
                <w:rFonts w:ascii="Arial"/>
                <w:sz w:val="20"/>
              </w:rPr>
            </w:pPr>
            <w:r>
              <w:rPr>
                <w:rFonts w:ascii="Arial"/>
                <w:w w:val="99"/>
                <w:sz w:val="20"/>
              </w:rPr>
              <w:t>5</w:t>
            </w:r>
          </w:p>
          <w:p w:rsidR="00E215A5" w:rsidRDefault="00531935">
            <w:pPr>
              <w:pStyle w:val="TableParagraph"/>
              <w:spacing w:before="70"/>
              <w:rPr>
                <w:rFonts w:ascii="Arial"/>
                <w:sz w:val="20"/>
              </w:rPr>
            </w:pPr>
            <w:r>
              <w:rPr>
                <w:rFonts w:ascii="Arial"/>
                <w:sz w:val="20"/>
              </w:rPr>
              <w:t>15</w:t>
            </w:r>
          </w:p>
          <w:p w:rsidR="00E215A5" w:rsidRDefault="00531935">
            <w:pPr>
              <w:pStyle w:val="TableParagraph"/>
              <w:spacing w:before="69"/>
              <w:rPr>
                <w:rFonts w:ascii="Arial"/>
                <w:sz w:val="20"/>
              </w:rPr>
            </w:pPr>
            <w:r>
              <w:rPr>
                <w:rFonts w:ascii="Arial"/>
                <w:sz w:val="20"/>
              </w:rPr>
              <w:t>20</w:t>
            </w:r>
          </w:p>
        </w:tc>
      </w:tr>
      <w:tr w:rsidR="00E215A5">
        <w:trPr>
          <w:trHeight w:val="295"/>
        </w:trPr>
        <w:tc>
          <w:tcPr>
            <w:tcW w:w="8402" w:type="dxa"/>
            <w:tcBorders>
              <w:left w:val="nil"/>
              <w:right w:val="nil"/>
            </w:tcBorders>
          </w:tcPr>
          <w:p w:rsidR="00E215A5" w:rsidRDefault="00E215A5">
            <w:pPr>
              <w:pStyle w:val="TableParagraph"/>
              <w:ind w:left="0"/>
              <w:rPr>
                <w:sz w:val="18"/>
              </w:rPr>
            </w:pPr>
          </w:p>
        </w:tc>
        <w:tc>
          <w:tcPr>
            <w:tcW w:w="4801" w:type="dxa"/>
            <w:tcBorders>
              <w:left w:val="nil"/>
              <w:right w:val="nil"/>
            </w:tcBorders>
          </w:tcPr>
          <w:p w:rsidR="00E215A5" w:rsidRDefault="00E215A5">
            <w:pPr>
              <w:pStyle w:val="TableParagraph"/>
              <w:ind w:left="0"/>
              <w:rPr>
                <w:sz w:val="18"/>
              </w:rPr>
            </w:pPr>
          </w:p>
        </w:tc>
      </w:tr>
      <w:tr w:rsidR="00E215A5">
        <w:trPr>
          <w:trHeight w:val="4189"/>
        </w:trPr>
        <w:tc>
          <w:tcPr>
            <w:tcW w:w="13203" w:type="dxa"/>
            <w:gridSpan w:val="2"/>
          </w:tcPr>
          <w:p w:rsidR="00E215A5" w:rsidRDefault="00531935">
            <w:pPr>
              <w:pStyle w:val="TableParagraph"/>
              <w:spacing w:line="222" w:lineRule="exact"/>
              <w:rPr>
                <w:rFonts w:ascii="Arial" w:hAnsi="Arial"/>
                <w:b/>
                <w:sz w:val="20"/>
              </w:rPr>
            </w:pPr>
            <w:r>
              <w:rPr>
                <w:rFonts w:ascii="Arial" w:hAnsi="Arial"/>
                <w:b/>
                <w:sz w:val="20"/>
              </w:rPr>
              <w:t>H) Bibliografía, según normas APA</w:t>
            </w:r>
          </w:p>
          <w:p w:rsidR="00E215A5" w:rsidRDefault="00531935">
            <w:pPr>
              <w:pStyle w:val="TableParagraph"/>
              <w:spacing w:before="71"/>
              <w:rPr>
                <w:sz w:val="20"/>
              </w:rPr>
            </w:pPr>
            <w:r>
              <w:rPr>
                <w:sz w:val="20"/>
              </w:rPr>
              <w:t>Libros guía recomendados:</w:t>
            </w:r>
          </w:p>
          <w:p w:rsidR="00E215A5" w:rsidRDefault="00531935">
            <w:pPr>
              <w:pStyle w:val="TableParagraph"/>
              <w:spacing w:before="70" w:line="312" w:lineRule="auto"/>
              <w:ind w:right="984"/>
              <w:rPr>
                <w:sz w:val="20"/>
              </w:rPr>
            </w:pPr>
            <w:r>
              <w:rPr>
                <w:sz w:val="20"/>
              </w:rPr>
              <w:t>Notas de Clase, Equilibrio Termoquímico, Omar Velásquez, Diciembre de 2016. Versión Borrador sin costo, disponible a solicitud al Departamento de Fisicoquímica.</w:t>
            </w:r>
          </w:p>
          <w:p w:rsidR="00E215A5" w:rsidRDefault="00E215A5">
            <w:pPr>
              <w:pStyle w:val="TableParagraph"/>
              <w:spacing w:before="6"/>
              <w:ind w:left="0"/>
              <w:rPr>
                <w:rFonts w:ascii="Cambria"/>
                <w:i/>
                <w:sz w:val="25"/>
              </w:rPr>
            </w:pPr>
          </w:p>
          <w:p w:rsidR="00E215A5" w:rsidRDefault="00531935">
            <w:pPr>
              <w:pStyle w:val="TableParagraph"/>
              <w:rPr>
                <w:sz w:val="20"/>
              </w:rPr>
            </w:pPr>
            <w:r>
              <w:rPr>
                <w:sz w:val="20"/>
              </w:rPr>
              <w:t>Libros de apoyo</w:t>
            </w:r>
          </w:p>
          <w:p w:rsidR="00E215A5" w:rsidRDefault="00531935">
            <w:pPr>
              <w:pStyle w:val="TableParagraph"/>
              <w:spacing w:before="70"/>
              <w:rPr>
                <w:sz w:val="20"/>
              </w:rPr>
            </w:pPr>
            <w:r>
              <w:rPr>
                <w:sz w:val="20"/>
              </w:rPr>
              <w:t>Atkins, PW Fisicoquímica. Fondo Educativo Interamericano, S.A. México 1985</w:t>
            </w:r>
          </w:p>
          <w:p w:rsidR="00E215A5" w:rsidRDefault="00531935">
            <w:pPr>
              <w:pStyle w:val="TableParagraph"/>
              <w:spacing w:before="70" w:line="309" w:lineRule="auto"/>
              <w:ind w:right="4653"/>
              <w:rPr>
                <w:sz w:val="20"/>
              </w:rPr>
            </w:pPr>
            <w:r>
              <w:rPr>
                <w:sz w:val="20"/>
              </w:rPr>
              <w:t>Rem</w:t>
            </w:r>
            <w:r>
              <w:rPr>
                <w:sz w:val="20"/>
              </w:rPr>
              <w:t>ington. Farmacia. Pippincott, Williams &amp; Wilkins. Filadelfia, United States of America. 20° edición. Libros de consulta</w:t>
            </w:r>
          </w:p>
          <w:p w:rsidR="00E215A5" w:rsidRDefault="00531935">
            <w:pPr>
              <w:pStyle w:val="TableParagraph"/>
              <w:spacing w:before="5" w:line="312" w:lineRule="auto"/>
              <w:ind w:right="7538"/>
              <w:rPr>
                <w:sz w:val="20"/>
              </w:rPr>
            </w:pPr>
            <w:r>
              <w:rPr>
                <w:sz w:val="20"/>
              </w:rPr>
              <w:t>Levine, I, Fisicoquímica, 4o ed. Vol 1, McGraw – Hill, Madrid, 1996 Leiden K, et al. Fiscoquímica, CECSA, México 1999</w:t>
            </w:r>
          </w:p>
          <w:p w:rsidR="00E215A5" w:rsidRDefault="00531935">
            <w:pPr>
              <w:pStyle w:val="TableParagraph"/>
              <w:spacing w:before="3" w:line="309" w:lineRule="auto"/>
              <w:ind w:right="603"/>
              <w:rPr>
                <w:sz w:val="20"/>
              </w:rPr>
            </w:pPr>
            <w:r>
              <w:rPr>
                <w:sz w:val="20"/>
              </w:rPr>
              <w:t>Castellón, G. W. F</w:t>
            </w:r>
            <w:r>
              <w:rPr>
                <w:sz w:val="20"/>
              </w:rPr>
              <w:t>isicoquímica, Addison – Esley Iberoamericana, México 1986 • Adamson A. Physical Chemistry. 2a edición. Academic Press, New York. United States of America 1979</w:t>
            </w:r>
          </w:p>
          <w:p w:rsidR="00E215A5" w:rsidRDefault="00531935">
            <w:pPr>
              <w:pStyle w:val="TableParagraph"/>
              <w:spacing w:before="6"/>
              <w:rPr>
                <w:sz w:val="20"/>
              </w:rPr>
            </w:pPr>
            <w:r>
              <w:rPr>
                <w:sz w:val="20"/>
              </w:rPr>
              <w:t>Noggle J. Physical Chemistry. Little, Brown and Company. Boston, United States of America. 1985.</w:t>
            </w:r>
          </w:p>
        </w:tc>
      </w:tr>
    </w:tbl>
    <w:p w:rsidR="00000000" w:rsidRDefault="00531935"/>
    <w:sectPr w:rsidR="00000000" w:rsidSect="00E215A5">
      <w:headerReference w:type="default" r:id="rId13"/>
      <w:pgSz w:w="15840" w:h="12240" w:orient="landscape"/>
      <w:pgMar w:top="20" w:right="1380" w:bottom="280" w:left="9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A5" w:rsidRDefault="00E215A5" w:rsidP="00E215A5">
      <w:r>
        <w:separator/>
      </w:r>
    </w:p>
  </w:endnote>
  <w:endnote w:type="continuationSeparator" w:id="0">
    <w:p w:rsidR="00E215A5" w:rsidRDefault="00E215A5" w:rsidP="00E215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A5" w:rsidRDefault="00E215A5" w:rsidP="00E215A5">
      <w:r>
        <w:separator/>
      </w:r>
    </w:p>
  </w:footnote>
  <w:footnote w:type="continuationSeparator" w:id="0">
    <w:p w:rsidR="00E215A5" w:rsidRDefault="00E215A5" w:rsidP="00E21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A5" w:rsidRDefault="00E215A5">
    <w:pPr>
      <w:pStyle w:val="Textoindependiente"/>
      <w:spacing w:line="14" w:lineRule="auto"/>
    </w:pPr>
    <w:r w:rsidRPr="00E215A5">
      <w:pict>
        <v:shapetype id="_x0000_t202" coordsize="21600,21600" o:spt="202" path="m,l,21600r21600,l21600,xe">
          <v:stroke joinstyle="miter"/>
          <v:path gradientshapeok="t" o:connecttype="rect"/>
        </v:shapetype>
        <v:shape id="_x0000_s2050" type="#_x0000_t202" style="position:absolute;margin-left:303.05pt;margin-top:28.65pt;width:184.8pt;height:23.4pt;z-index:-11728;mso-position-horizontal-relative:page;mso-position-vertical-relative:page" filled="f" stroked="f">
          <v:textbox inset="0,0,0,0">
            <w:txbxContent>
              <w:p w:rsidR="00E215A5" w:rsidRDefault="00531935">
                <w:pPr>
                  <w:spacing w:before="20" w:line="244" w:lineRule="auto"/>
                  <w:ind w:left="20" w:right="-6" w:firstLine="20"/>
                  <w:rPr>
                    <w:rFonts w:ascii="Cambria"/>
                    <w:i/>
                    <w:sz w:val="18"/>
                  </w:rPr>
                </w:pPr>
                <w:r>
                  <w:rPr>
                    <w:rFonts w:ascii="Cambria"/>
                    <w:i/>
                    <w:color w:val="808080"/>
                    <w:sz w:val="18"/>
                  </w:rPr>
                  <w:t>UNIVERSIDAD DE SAN CARLOS DE GUATEMALA FACULTAD DE CIENCIAS QUIMICAS Y FARMACIA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A5" w:rsidRDefault="00E215A5">
    <w:pPr>
      <w:pStyle w:val="Textoindependiente"/>
      <w:spacing w:line="14" w:lineRule="auto"/>
    </w:pPr>
    <w:r w:rsidRPr="00E215A5">
      <w:pict>
        <v:shapetype id="_x0000_t202" coordsize="21600,21600" o:spt="202" path="m,l,21600r21600,l21600,xe">
          <v:stroke joinstyle="miter"/>
          <v:path gradientshapeok="t" o:connecttype="rect"/>
        </v:shapetype>
        <v:shape id="_x0000_s2049" type="#_x0000_t202" style="position:absolute;margin-left:303.05pt;margin-top:28.65pt;width:184.8pt;height:23.4pt;z-index:-11704;mso-position-horizontal-relative:page;mso-position-vertical-relative:page" filled="f" stroked="f">
          <v:textbox inset="0,0,0,0">
            <w:txbxContent>
              <w:p w:rsidR="00E215A5" w:rsidRDefault="00531935">
                <w:pPr>
                  <w:spacing w:before="20" w:line="244" w:lineRule="auto"/>
                  <w:ind w:left="20" w:right="-6" w:firstLine="20"/>
                  <w:rPr>
                    <w:rFonts w:ascii="Cambria"/>
                    <w:i/>
                    <w:sz w:val="18"/>
                  </w:rPr>
                </w:pPr>
                <w:r>
                  <w:rPr>
                    <w:rFonts w:ascii="Cambria"/>
                    <w:i/>
                    <w:color w:val="808080"/>
                    <w:sz w:val="18"/>
                  </w:rPr>
                  <w:t>UNIVERSIDAD DE SAN CARLOS DE GUATEMALA FACULTAD DE CIENCIAS QUIMICAS Y FARMACIA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A5" w:rsidRDefault="00E215A5">
    <w:pPr>
      <w:pStyle w:val="Textoindependiente"/>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A5" w:rsidRDefault="00E215A5">
    <w:pPr>
      <w:pStyle w:val="Textoindependien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614B8"/>
    <w:multiLevelType w:val="hybridMultilevel"/>
    <w:tmpl w:val="F6246864"/>
    <w:lvl w:ilvl="0" w:tplc="2112F506">
      <w:start w:val="5"/>
      <w:numFmt w:val="upperLetter"/>
      <w:lvlText w:val="%1)"/>
      <w:lvlJc w:val="left"/>
      <w:pPr>
        <w:ind w:left="315" w:hanging="256"/>
        <w:jc w:val="left"/>
      </w:pPr>
      <w:rPr>
        <w:rFonts w:ascii="Arial" w:eastAsia="Arial" w:hAnsi="Arial" w:cs="Arial" w:hint="default"/>
        <w:b/>
        <w:bCs/>
        <w:spacing w:val="-2"/>
        <w:w w:val="100"/>
        <w:sz w:val="20"/>
        <w:szCs w:val="20"/>
      </w:rPr>
    </w:lvl>
    <w:lvl w:ilvl="1" w:tplc="6988E5C2">
      <w:start w:val="1"/>
      <w:numFmt w:val="decimal"/>
      <w:lvlText w:val="%2."/>
      <w:lvlJc w:val="left"/>
      <w:pPr>
        <w:ind w:left="780" w:hanging="360"/>
        <w:jc w:val="left"/>
      </w:pPr>
      <w:rPr>
        <w:rFonts w:ascii="Arial" w:eastAsia="Arial" w:hAnsi="Arial" w:cs="Arial" w:hint="default"/>
        <w:spacing w:val="-7"/>
        <w:w w:val="99"/>
        <w:sz w:val="20"/>
        <w:szCs w:val="20"/>
      </w:rPr>
    </w:lvl>
    <w:lvl w:ilvl="2" w:tplc="D73C9BAA">
      <w:numFmt w:val="bullet"/>
      <w:lvlText w:val="•"/>
      <w:lvlJc w:val="left"/>
      <w:pPr>
        <w:ind w:left="2158" w:hanging="360"/>
      </w:pPr>
      <w:rPr>
        <w:rFonts w:hint="default"/>
      </w:rPr>
    </w:lvl>
    <w:lvl w:ilvl="3" w:tplc="4DCE4430">
      <w:numFmt w:val="bullet"/>
      <w:lvlText w:val="•"/>
      <w:lvlJc w:val="left"/>
      <w:pPr>
        <w:ind w:left="3536" w:hanging="360"/>
      </w:pPr>
      <w:rPr>
        <w:rFonts w:hint="default"/>
      </w:rPr>
    </w:lvl>
    <w:lvl w:ilvl="4" w:tplc="78583E68">
      <w:numFmt w:val="bullet"/>
      <w:lvlText w:val="•"/>
      <w:lvlJc w:val="left"/>
      <w:pPr>
        <w:ind w:left="4914" w:hanging="360"/>
      </w:pPr>
      <w:rPr>
        <w:rFonts w:hint="default"/>
      </w:rPr>
    </w:lvl>
    <w:lvl w:ilvl="5" w:tplc="9092B454">
      <w:numFmt w:val="bullet"/>
      <w:lvlText w:val="•"/>
      <w:lvlJc w:val="left"/>
      <w:pPr>
        <w:ind w:left="6292" w:hanging="360"/>
      </w:pPr>
      <w:rPr>
        <w:rFonts w:hint="default"/>
      </w:rPr>
    </w:lvl>
    <w:lvl w:ilvl="6" w:tplc="7C903224">
      <w:numFmt w:val="bullet"/>
      <w:lvlText w:val="•"/>
      <w:lvlJc w:val="left"/>
      <w:pPr>
        <w:ind w:left="7670" w:hanging="360"/>
      </w:pPr>
      <w:rPr>
        <w:rFonts w:hint="default"/>
      </w:rPr>
    </w:lvl>
    <w:lvl w:ilvl="7" w:tplc="E3C6E9E8">
      <w:numFmt w:val="bullet"/>
      <w:lvlText w:val="•"/>
      <w:lvlJc w:val="left"/>
      <w:pPr>
        <w:ind w:left="9048" w:hanging="360"/>
      </w:pPr>
      <w:rPr>
        <w:rFonts w:hint="default"/>
      </w:rPr>
    </w:lvl>
    <w:lvl w:ilvl="8" w:tplc="076CF378">
      <w:numFmt w:val="bullet"/>
      <w:lvlText w:val="•"/>
      <w:lvlJc w:val="left"/>
      <w:pPr>
        <w:ind w:left="10426" w:hanging="360"/>
      </w:pPr>
      <w:rPr>
        <w:rFonts w:hint="default"/>
      </w:rPr>
    </w:lvl>
  </w:abstractNum>
  <w:abstractNum w:abstractNumId="1">
    <w:nsid w:val="61496848"/>
    <w:multiLevelType w:val="hybridMultilevel"/>
    <w:tmpl w:val="E47E557C"/>
    <w:lvl w:ilvl="0" w:tplc="02224F5A">
      <w:start w:val="1"/>
      <w:numFmt w:val="decimal"/>
      <w:lvlText w:val="%1."/>
      <w:lvlJc w:val="left"/>
      <w:pPr>
        <w:ind w:left="790" w:hanging="360"/>
        <w:jc w:val="left"/>
      </w:pPr>
      <w:rPr>
        <w:rFonts w:ascii="Arial" w:eastAsia="Arial" w:hAnsi="Arial" w:cs="Arial" w:hint="default"/>
        <w:spacing w:val="-7"/>
        <w:w w:val="99"/>
        <w:sz w:val="20"/>
        <w:szCs w:val="20"/>
      </w:rPr>
    </w:lvl>
    <w:lvl w:ilvl="1" w:tplc="895AB3AC">
      <w:numFmt w:val="bullet"/>
      <w:lvlText w:val="•"/>
      <w:lvlJc w:val="left"/>
      <w:pPr>
        <w:ind w:left="2020" w:hanging="360"/>
      </w:pPr>
      <w:rPr>
        <w:rFonts w:hint="default"/>
      </w:rPr>
    </w:lvl>
    <w:lvl w:ilvl="2" w:tplc="416E7F74">
      <w:numFmt w:val="bullet"/>
      <w:lvlText w:val="•"/>
      <w:lvlJc w:val="left"/>
      <w:pPr>
        <w:ind w:left="3260" w:hanging="360"/>
      </w:pPr>
      <w:rPr>
        <w:rFonts w:hint="default"/>
      </w:rPr>
    </w:lvl>
    <w:lvl w:ilvl="3" w:tplc="2834A396">
      <w:numFmt w:val="bullet"/>
      <w:lvlText w:val="•"/>
      <w:lvlJc w:val="left"/>
      <w:pPr>
        <w:ind w:left="4500" w:hanging="360"/>
      </w:pPr>
      <w:rPr>
        <w:rFonts w:hint="default"/>
      </w:rPr>
    </w:lvl>
    <w:lvl w:ilvl="4" w:tplc="425662A0">
      <w:numFmt w:val="bullet"/>
      <w:lvlText w:val="•"/>
      <w:lvlJc w:val="left"/>
      <w:pPr>
        <w:ind w:left="5741" w:hanging="360"/>
      </w:pPr>
      <w:rPr>
        <w:rFonts w:hint="default"/>
      </w:rPr>
    </w:lvl>
    <w:lvl w:ilvl="5" w:tplc="0534EF92">
      <w:numFmt w:val="bullet"/>
      <w:lvlText w:val="•"/>
      <w:lvlJc w:val="left"/>
      <w:pPr>
        <w:ind w:left="6981" w:hanging="360"/>
      </w:pPr>
      <w:rPr>
        <w:rFonts w:hint="default"/>
      </w:rPr>
    </w:lvl>
    <w:lvl w:ilvl="6" w:tplc="5FCEC5C8">
      <w:numFmt w:val="bullet"/>
      <w:lvlText w:val="•"/>
      <w:lvlJc w:val="left"/>
      <w:pPr>
        <w:ind w:left="8221" w:hanging="360"/>
      </w:pPr>
      <w:rPr>
        <w:rFonts w:hint="default"/>
      </w:rPr>
    </w:lvl>
    <w:lvl w:ilvl="7" w:tplc="25E2B8FA">
      <w:numFmt w:val="bullet"/>
      <w:lvlText w:val="•"/>
      <w:lvlJc w:val="left"/>
      <w:pPr>
        <w:ind w:left="9462" w:hanging="360"/>
      </w:pPr>
      <w:rPr>
        <w:rFonts w:hint="default"/>
      </w:rPr>
    </w:lvl>
    <w:lvl w:ilvl="8" w:tplc="ED6E31EE">
      <w:numFmt w:val="bullet"/>
      <w:lvlText w:val="•"/>
      <w:lvlJc w:val="left"/>
      <w:pPr>
        <w:ind w:left="10702" w:hanging="360"/>
      </w:pPr>
      <w:rPr>
        <w:rFonts w:hint="default"/>
      </w:rPr>
    </w:lvl>
  </w:abstractNum>
  <w:abstractNum w:abstractNumId="2">
    <w:nsid w:val="6B4757C9"/>
    <w:multiLevelType w:val="hybridMultilevel"/>
    <w:tmpl w:val="06DA5946"/>
    <w:lvl w:ilvl="0" w:tplc="33AA759A">
      <w:start w:val="4"/>
      <w:numFmt w:val="upperLetter"/>
      <w:lvlText w:val="%1)"/>
      <w:lvlJc w:val="left"/>
      <w:pPr>
        <w:ind w:left="338" w:hanging="268"/>
        <w:jc w:val="left"/>
      </w:pPr>
      <w:rPr>
        <w:rFonts w:ascii="Arial" w:eastAsia="Arial" w:hAnsi="Arial" w:cs="Arial" w:hint="default"/>
        <w:b/>
        <w:bCs/>
        <w:w w:val="99"/>
        <w:sz w:val="20"/>
        <w:szCs w:val="20"/>
      </w:rPr>
    </w:lvl>
    <w:lvl w:ilvl="1" w:tplc="032612A8">
      <w:start w:val="1"/>
      <w:numFmt w:val="decimal"/>
      <w:lvlText w:val="%2."/>
      <w:lvlJc w:val="left"/>
      <w:pPr>
        <w:ind w:left="790" w:hanging="360"/>
        <w:jc w:val="left"/>
      </w:pPr>
      <w:rPr>
        <w:rFonts w:ascii="Arial" w:eastAsia="Arial" w:hAnsi="Arial" w:cs="Arial" w:hint="default"/>
        <w:spacing w:val="-7"/>
        <w:w w:val="99"/>
        <w:sz w:val="20"/>
        <w:szCs w:val="20"/>
      </w:rPr>
    </w:lvl>
    <w:lvl w:ilvl="2" w:tplc="03DA3E26">
      <w:numFmt w:val="bullet"/>
      <w:lvlText w:val="•"/>
      <w:lvlJc w:val="left"/>
      <w:pPr>
        <w:ind w:left="2158" w:hanging="360"/>
      </w:pPr>
      <w:rPr>
        <w:rFonts w:hint="default"/>
      </w:rPr>
    </w:lvl>
    <w:lvl w:ilvl="3" w:tplc="C582C52A">
      <w:numFmt w:val="bullet"/>
      <w:lvlText w:val="•"/>
      <w:lvlJc w:val="left"/>
      <w:pPr>
        <w:ind w:left="3536" w:hanging="360"/>
      </w:pPr>
      <w:rPr>
        <w:rFonts w:hint="default"/>
      </w:rPr>
    </w:lvl>
    <w:lvl w:ilvl="4" w:tplc="7136BE4E">
      <w:numFmt w:val="bullet"/>
      <w:lvlText w:val="•"/>
      <w:lvlJc w:val="left"/>
      <w:pPr>
        <w:ind w:left="4914" w:hanging="360"/>
      </w:pPr>
      <w:rPr>
        <w:rFonts w:hint="default"/>
      </w:rPr>
    </w:lvl>
    <w:lvl w:ilvl="5" w:tplc="346ECE24">
      <w:numFmt w:val="bullet"/>
      <w:lvlText w:val="•"/>
      <w:lvlJc w:val="left"/>
      <w:pPr>
        <w:ind w:left="6292" w:hanging="360"/>
      </w:pPr>
      <w:rPr>
        <w:rFonts w:hint="default"/>
      </w:rPr>
    </w:lvl>
    <w:lvl w:ilvl="6" w:tplc="B87ACE72">
      <w:numFmt w:val="bullet"/>
      <w:lvlText w:val="•"/>
      <w:lvlJc w:val="left"/>
      <w:pPr>
        <w:ind w:left="7670" w:hanging="360"/>
      </w:pPr>
      <w:rPr>
        <w:rFonts w:hint="default"/>
      </w:rPr>
    </w:lvl>
    <w:lvl w:ilvl="7" w:tplc="6312398E">
      <w:numFmt w:val="bullet"/>
      <w:lvlText w:val="•"/>
      <w:lvlJc w:val="left"/>
      <w:pPr>
        <w:ind w:left="9048" w:hanging="360"/>
      </w:pPr>
      <w:rPr>
        <w:rFonts w:hint="default"/>
      </w:rPr>
    </w:lvl>
    <w:lvl w:ilvl="8" w:tplc="76D8B3BC">
      <w:numFmt w:val="bullet"/>
      <w:lvlText w:val="•"/>
      <w:lvlJc w:val="left"/>
      <w:pPr>
        <w:ind w:left="10426"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
  <w:rsids>
    <w:rsidRoot w:val="00E215A5"/>
    <w:rsid w:val="00531935"/>
    <w:rsid w:val="00E215A5"/>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15A5"/>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215A5"/>
    <w:tblPr>
      <w:tblInd w:w="0" w:type="dxa"/>
      <w:tblCellMar>
        <w:top w:w="0" w:type="dxa"/>
        <w:left w:w="0" w:type="dxa"/>
        <w:bottom w:w="0" w:type="dxa"/>
        <w:right w:w="0" w:type="dxa"/>
      </w:tblCellMar>
    </w:tblPr>
  </w:style>
  <w:style w:type="paragraph" w:styleId="Textoindependiente">
    <w:name w:val="Body Text"/>
    <w:basedOn w:val="Normal"/>
    <w:uiPriority w:val="1"/>
    <w:qFormat/>
    <w:rsid w:val="00E215A5"/>
    <w:rPr>
      <w:rFonts w:ascii="Arial" w:eastAsia="Arial" w:hAnsi="Arial" w:cs="Arial"/>
      <w:sz w:val="20"/>
      <w:szCs w:val="20"/>
    </w:rPr>
  </w:style>
  <w:style w:type="paragraph" w:customStyle="1" w:styleId="Heading1">
    <w:name w:val="Heading 1"/>
    <w:basedOn w:val="Normal"/>
    <w:uiPriority w:val="1"/>
    <w:qFormat/>
    <w:rsid w:val="00E215A5"/>
    <w:pPr>
      <w:ind w:left="60"/>
      <w:outlineLvl w:val="1"/>
    </w:pPr>
    <w:rPr>
      <w:rFonts w:ascii="Arial" w:eastAsia="Arial" w:hAnsi="Arial" w:cs="Arial"/>
      <w:b/>
      <w:bCs/>
      <w:sz w:val="20"/>
      <w:szCs w:val="20"/>
    </w:rPr>
  </w:style>
  <w:style w:type="paragraph" w:styleId="Prrafodelista">
    <w:name w:val="List Paragraph"/>
    <w:basedOn w:val="Normal"/>
    <w:uiPriority w:val="1"/>
    <w:qFormat/>
    <w:rsid w:val="00E215A5"/>
  </w:style>
  <w:style w:type="paragraph" w:customStyle="1" w:styleId="TableParagraph">
    <w:name w:val="Table Paragraph"/>
    <w:basedOn w:val="Normal"/>
    <w:uiPriority w:val="1"/>
    <w:qFormat/>
    <w:rsid w:val="00E215A5"/>
    <w:pPr>
      <w:ind w:left="7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7018</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Usuario</cp:lastModifiedBy>
  <cp:revision>2</cp:revision>
  <dcterms:created xsi:type="dcterms:W3CDTF">2018-03-22T16:07:00Z</dcterms:created>
  <dcterms:modified xsi:type="dcterms:W3CDTF">2018-03-22T16:07:00Z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2013</vt:lpwstr>
  </property>
  <property fmtid="{D5CDD505-2E9C-101B-9397-08002B2CF9AE}" pid="4" name="LastSaved">
    <vt:filetime>2018-03-08T00:00:00Z</vt:filetime>
  </property>
</Properties>
</file>